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55350" w14:textId="7A2C3E07" w:rsidR="006E3C68" w:rsidRDefault="006E3C68" w:rsidP="006E3C68">
      <w:pPr>
        <w:pStyle w:val="NormaleWeb"/>
        <w:spacing w:before="0" w:beforeAutospacing="0" w:after="120" w:afterAutospacing="0"/>
        <w:jc w:val="center"/>
        <w:rPr>
          <w:rFonts w:asciiTheme="minorHAnsi" w:hAnsiTheme="minorHAnsi" w:cstheme="minorHAnsi"/>
        </w:rPr>
      </w:pPr>
      <w:r w:rsidRPr="006E3C68">
        <w:rPr>
          <w:rFonts w:asciiTheme="minorHAnsi" w:hAnsiTheme="minorHAnsi" w:cstheme="minorHAnsi"/>
        </w:rPr>
        <w:t>Comunicato stampa</w:t>
      </w:r>
    </w:p>
    <w:p w14:paraId="7B5F025A" w14:textId="2AAC5CE2" w:rsidR="004338EF" w:rsidRPr="003B13DA" w:rsidRDefault="00790093" w:rsidP="00A91343">
      <w:pPr>
        <w:pStyle w:val="NormaleWeb"/>
        <w:spacing w:before="0" w:beforeAutospacing="0" w:after="120" w:afterAutospacing="0"/>
        <w:jc w:val="center"/>
        <w:rPr>
          <w:rFonts w:asciiTheme="minorHAnsi" w:hAnsiTheme="minorHAnsi" w:cstheme="minorHAnsi"/>
          <w:b/>
          <w:sz w:val="40"/>
          <w:szCs w:val="40"/>
        </w:rPr>
      </w:pPr>
      <w:r w:rsidRPr="003B13DA">
        <w:rPr>
          <w:rFonts w:asciiTheme="minorHAnsi" w:hAnsiTheme="minorHAnsi" w:cstheme="minorHAnsi"/>
          <w:b/>
          <w:bCs/>
          <w:sz w:val="40"/>
          <w:szCs w:val="40"/>
        </w:rPr>
        <w:t>Carburanti: trasformazione a gas consente risparmi + del 40% sul prezzo di pompa</w:t>
      </w:r>
    </w:p>
    <w:p w14:paraId="252FAE22" w14:textId="35D6F997" w:rsidR="006C053D" w:rsidRPr="00BA1C68" w:rsidRDefault="00BA1C68" w:rsidP="00BA1C68">
      <w:pPr>
        <w:pStyle w:val="NormaleWeb"/>
        <w:spacing w:before="0" w:beforeAutospacing="0" w:after="120" w:afterAutospacing="0"/>
        <w:jc w:val="center"/>
        <w:rPr>
          <w:rStyle w:val="Enfasigrassetto"/>
          <w:rFonts w:asciiTheme="minorHAnsi" w:hAnsiTheme="minorHAnsi" w:cstheme="minorHAnsi"/>
          <w:b w:val="0"/>
          <w:i/>
        </w:rPr>
      </w:pPr>
      <w:r w:rsidRPr="00BA1C68">
        <w:rPr>
          <w:rFonts w:asciiTheme="minorHAnsi" w:hAnsiTheme="minorHAnsi" w:cstheme="minorHAnsi"/>
          <w:b/>
          <w:i/>
        </w:rPr>
        <w:t xml:space="preserve">Ecomotive Solutions in occasione dei vent’anni di Rail presenta le centraline di ultima generazione </w:t>
      </w:r>
      <w:r w:rsidR="00832CC2">
        <w:rPr>
          <w:rFonts w:asciiTheme="minorHAnsi" w:hAnsiTheme="minorHAnsi" w:cstheme="minorHAnsi"/>
          <w:b/>
          <w:i/>
        </w:rPr>
        <w:t xml:space="preserve">Venus </w:t>
      </w:r>
      <w:r w:rsidRPr="00BA1C68">
        <w:rPr>
          <w:rFonts w:asciiTheme="minorHAnsi" w:hAnsiTheme="minorHAnsi" w:cstheme="minorHAnsi"/>
          <w:b/>
          <w:i/>
        </w:rPr>
        <w:t>e Mercury: “Segnano l’ingresso in una nuova generazione tecnologica”</w:t>
      </w:r>
    </w:p>
    <w:p w14:paraId="474BD4E8" w14:textId="7C264801" w:rsidR="003A2223" w:rsidRDefault="00BA1C68" w:rsidP="002F3433">
      <w:pPr>
        <w:pStyle w:val="NormaleWeb"/>
        <w:spacing w:before="0" w:beforeAutospacing="0" w:after="120" w:afterAutospacing="0"/>
        <w:jc w:val="both"/>
        <w:rPr>
          <w:rFonts w:asciiTheme="minorHAnsi" w:hAnsiTheme="minorHAnsi" w:cstheme="minorHAnsi"/>
          <w:sz w:val="22"/>
          <w:szCs w:val="22"/>
        </w:rPr>
      </w:pPr>
      <w:r w:rsidRPr="00476362">
        <w:rPr>
          <w:rFonts w:asciiTheme="minorHAnsi" w:hAnsiTheme="minorHAnsi" w:cstheme="minorHAnsi"/>
          <w:sz w:val="22"/>
          <w:szCs w:val="22"/>
        </w:rPr>
        <w:t xml:space="preserve">Vezzano sul Crostolo (Reggio Emilia), </w:t>
      </w:r>
      <w:r w:rsidR="00790093">
        <w:rPr>
          <w:rFonts w:asciiTheme="minorHAnsi" w:hAnsiTheme="minorHAnsi" w:cstheme="minorHAnsi"/>
          <w:sz w:val="22"/>
          <w:szCs w:val="22"/>
        </w:rPr>
        <w:t>2</w:t>
      </w:r>
      <w:r w:rsidRPr="00476362">
        <w:rPr>
          <w:rFonts w:asciiTheme="minorHAnsi" w:hAnsiTheme="minorHAnsi" w:cstheme="minorHAnsi"/>
          <w:sz w:val="22"/>
          <w:szCs w:val="22"/>
        </w:rPr>
        <w:t xml:space="preserve"> aprile 2026</w:t>
      </w:r>
      <w:r w:rsidR="00A91343" w:rsidRPr="00476362">
        <w:rPr>
          <w:rFonts w:asciiTheme="minorHAnsi" w:hAnsiTheme="minorHAnsi" w:cstheme="minorHAnsi"/>
          <w:sz w:val="22"/>
          <w:szCs w:val="22"/>
        </w:rPr>
        <w:t xml:space="preserve"> </w:t>
      </w:r>
      <w:r w:rsidR="006D4FC0" w:rsidRPr="00476362">
        <w:rPr>
          <w:rFonts w:asciiTheme="minorHAnsi" w:hAnsiTheme="minorHAnsi" w:cstheme="minorHAnsi"/>
          <w:sz w:val="22"/>
          <w:szCs w:val="22"/>
        </w:rPr>
        <w:t>–</w:t>
      </w:r>
      <w:r w:rsidR="00A91343" w:rsidRPr="00476362">
        <w:rPr>
          <w:rFonts w:asciiTheme="minorHAnsi" w:hAnsiTheme="minorHAnsi" w:cstheme="minorHAnsi"/>
          <w:sz w:val="22"/>
          <w:szCs w:val="22"/>
        </w:rPr>
        <w:t xml:space="preserve"> </w:t>
      </w:r>
      <w:r w:rsidR="002F3433" w:rsidRPr="00476362">
        <w:rPr>
          <w:rFonts w:asciiTheme="minorHAnsi" w:hAnsiTheme="minorHAnsi" w:cstheme="minorHAnsi"/>
          <w:sz w:val="22"/>
          <w:szCs w:val="22"/>
        </w:rPr>
        <w:t xml:space="preserve">In Italia circolano </w:t>
      </w:r>
      <w:r w:rsidR="003A2223">
        <w:rPr>
          <w:rFonts w:asciiTheme="minorHAnsi" w:hAnsiTheme="minorHAnsi" w:cstheme="minorHAnsi"/>
          <w:sz w:val="22"/>
          <w:szCs w:val="22"/>
        </w:rPr>
        <w:t xml:space="preserve">più di </w:t>
      </w:r>
      <w:r w:rsidR="002F3433" w:rsidRPr="003A2223">
        <w:rPr>
          <w:rFonts w:asciiTheme="minorHAnsi" w:hAnsiTheme="minorHAnsi" w:cstheme="minorHAnsi"/>
          <w:b/>
          <w:sz w:val="22"/>
          <w:szCs w:val="22"/>
        </w:rPr>
        <w:t>3 milioni di vetture a doppia alimentazione benzina - G</w:t>
      </w:r>
      <w:r w:rsidR="00846C9C" w:rsidRPr="003A2223">
        <w:rPr>
          <w:rFonts w:asciiTheme="minorHAnsi" w:hAnsiTheme="minorHAnsi" w:cstheme="minorHAnsi"/>
          <w:b/>
          <w:sz w:val="22"/>
          <w:szCs w:val="22"/>
        </w:rPr>
        <w:t>pl</w:t>
      </w:r>
      <w:r w:rsidR="002F3433" w:rsidRPr="00476362">
        <w:rPr>
          <w:rFonts w:asciiTheme="minorHAnsi" w:hAnsiTheme="minorHAnsi" w:cstheme="minorHAnsi"/>
          <w:sz w:val="22"/>
          <w:szCs w:val="22"/>
        </w:rPr>
        <w:t xml:space="preserve"> e quasi </w:t>
      </w:r>
      <w:r w:rsidR="002F3433" w:rsidRPr="003A2223">
        <w:rPr>
          <w:rFonts w:asciiTheme="minorHAnsi" w:hAnsiTheme="minorHAnsi" w:cstheme="minorHAnsi"/>
          <w:b/>
          <w:sz w:val="22"/>
          <w:szCs w:val="22"/>
        </w:rPr>
        <w:t xml:space="preserve">1 milione a doppia alimentazione benzina </w:t>
      </w:r>
      <w:r w:rsidR="00945642">
        <w:rPr>
          <w:rFonts w:asciiTheme="minorHAnsi" w:hAnsiTheme="minorHAnsi" w:cstheme="minorHAnsi"/>
          <w:b/>
          <w:sz w:val="22"/>
          <w:szCs w:val="22"/>
        </w:rPr>
        <w:t>– m</w:t>
      </w:r>
      <w:r w:rsidR="002F3433" w:rsidRPr="003A2223">
        <w:rPr>
          <w:rFonts w:asciiTheme="minorHAnsi" w:hAnsiTheme="minorHAnsi" w:cstheme="minorHAnsi"/>
          <w:b/>
          <w:sz w:val="22"/>
          <w:szCs w:val="22"/>
        </w:rPr>
        <w:t>etano</w:t>
      </w:r>
      <w:r w:rsidR="00945642">
        <w:rPr>
          <w:rFonts w:asciiTheme="minorHAnsi" w:hAnsiTheme="minorHAnsi" w:cstheme="minorHAnsi"/>
          <w:b/>
          <w:sz w:val="22"/>
          <w:szCs w:val="22"/>
        </w:rPr>
        <w:t xml:space="preserve"> (o biometano)</w:t>
      </w:r>
      <w:r w:rsidR="002F3433" w:rsidRPr="00476362">
        <w:rPr>
          <w:rFonts w:asciiTheme="minorHAnsi" w:hAnsiTheme="minorHAnsi" w:cstheme="minorHAnsi"/>
          <w:sz w:val="22"/>
          <w:szCs w:val="22"/>
        </w:rPr>
        <w:t>, a dimostrazione del gradimento di questi carburanti a basso impatto ambientale da parte degli automobilisti.</w:t>
      </w:r>
      <w:r w:rsidR="003A2223">
        <w:rPr>
          <w:rFonts w:asciiTheme="minorHAnsi" w:hAnsiTheme="minorHAnsi" w:cstheme="minorHAnsi"/>
          <w:sz w:val="22"/>
          <w:szCs w:val="22"/>
        </w:rPr>
        <w:t xml:space="preserve"> </w:t>
      </w:r>
    </w:p>
    <w:p w14:paraId="45508DF7" w14:textId="7211F5D4" w:rsidR="002F3433" w:rsidRPr="00476362" w:rsidRDefault="002F3433" w:rsidP="002F3433">
      <w:pPr>
        <w:pStyle w:val="NormaleWeb"/>
        <w:spacing w:before="0" w:beforeAutospacing="0" w:after="120" w:afterAutospacing="0"/>
        <w:jc w:val="both"/>
        <w:rPr>
          <w:rFonts w:asciiTheme="minorHAnsi" w:hAnsiTheme="minorHAnsi" w:cstheme="minorHAnsi"/>
          <w:sz w:val="22"/>
          <w:szCs w:val="22"/>
        </w:rPr>
      </w:pPr>
      <w:r w:rsidRPr="00476362">
        <w:rPr>
          <w:rFonts w:asciiTheme="minorHAnsi" w:hAnsiTheme="minorHAnsi" w:cstheme="minorHAnsi"/>
          <w:sz w:val="22"/>
          <w:szCs w:val="22"/>
        </w:rPr>
        <w:t xml:space="preserve">Oltre alle caratteristiche che ne fanno strumenti per la </w:t>
      </w:r>
      <w:r w:rsidRPr="003A2223">
        <w:rPr>
          <w:rFonts w:asciiTheme="minorHAnsi" w:hAnsiTheme="minorHAnsi" w:cstheme="minorHAnsi"/>
          <w:b/>
          <w:sz w:val="22"/>
          <w:szCs w:val="22"/>
        </w:rPr>
        <w:t>mobilità sostenibile</w:t>
      </w:r>
      <w:r w:rsidR="003A2223">
        <w:rPr>
          <w:rFonts w:asciiTheme="minorHAnsi" w:hAnsiTheme="minorHAnsi" w:cstheme="minorHAnsi"/>
          <w:sz w:val="22"/>
          <w:szCs w:val="22"/>
        </w:rPr>
        <w:t xml:space="preserve"> - </w:t>
      </w:r>
      <w:r w:rsidRPr="00476362">
        <w:rPr>
          <w:rFonts w:asciiTheme="minorHAnsi" w:hAnsiTheme="minorHAnsi" w:cstheme="minorHAnsi"/>
          <w:sz w:val="22"/>
          <w:szCs w:val="22"/>
        </w:rPr>
        <w:t>in particolare in vista di un loro utilizzo</w:t>
      </w:r>
      <w:r w:rsidR="009D68F2">
        <w:rPr>
          <w:rFonts w:asciiTheme="minorHAnsi" w:hAnsiTheme="minorHAnsi" w:cstheme="minorHAnsi"/>
          <w:sz w:val="22"/>
          <w:szCs w:val="22"/>
        </w:rPr>
        <w:t xml:space="preserve"> sempre più ampio</w:t>
      </w:r>
      <w:r w:rsidRPr="00476362">
        <w:rPr>
          <w:rFonts w:asciiTheme="minorHAnsi" w:hAnsiTheme="minorHAnsi" w:cstheme="minorHAnsi"/>
          <w:sz w:val="22"/>
          <w:szCs w:val="22"/>
        </w:rPr>
        <w:t xml:space="preserve"> in chiave rinnovabile grazie a </w:t>
      </w:r>
      <w:r w:rsidR="009D68F2" w:rsidRPr="00476362">
        <w:rPr>
          <w:rFonts w:asciiTheme="minorHAnsi" w:hAnsiTheme="minorHAnsi" w:cstheme="minorHAnsi"/>
          <w:sz w:val="22"/>
          <w:szCs w:val="22"/>
        </w:rPr>
        <w:t xml:space="preserve">biometano </w:t>
      </w:r>
      <w:r w:rsidR="009D68F2">
        <w:rPr>
          <w:rFonts w:asciiTheme="minorHAnsi" w:hAnsiTheme="minorHAnsi" w:cstheme="minorHAnsi"/>
          <w:sz w:val="22"/>
          <w:szCs w:val="22"/>
        </w:rPr>
        <w:t xml:space="preserve">e </w:t>
      </w:r>
      <w:r w:rsidRPr="00476362">
        <w:rPr>
          <w:rFonts w:asciiTheme="minorHAnsi" w:hAnsiTheme="minorHAnsi" w:cstheme="minorHAnsi"/>
          <w:sz w:val="22"/>
          <w:szCs w:val="22"/>
        </w:rPr>
        <w:t>bio G</w:t>
      </w:r>
      <w:r w:rsidR="00846C9C">
        <w:rPr>
          <w:rFonts w:asciiTheme="minorHAnsi" w:hAnsiTheme="minorHAnsi" w:cstheme="minorHAnsi"/>
          <w:sz w:val="22"/>
          <w:szCs w:val="22"/>
        </w:rPr>
        <w:t>pl</w:t>
      </w:r>
      <w:r w:rsidRPr="00476362">
        <w:rPr>
          <w:rFonts w:asciiTheme="minorHAnsi" w:hAnsiTheme="minorHAnsi" w:cstheme="minorHAnsi"/>
          <w:sz w:val="22"/>
          <w:szCs w:val="22"/>
        </w:rPr>
        <w:t xml:space="preserve"> </w:t>
      </w:r>
      <w:r w:rsidR="003A2223">
        <w:rPr>
          <w:rFonts w:asciiTheme="minorHAnsi" w:hAnsiTheme="minorHAnsi" w:cstheme="minorHAnsi"/>
          <w:sz w:val="22"/>
          <w:szCs w:val="22"/>
        </w:rPr>
        <w:t xml:space="preserve">- </w:t>
      </w:r>
      <w:r w:rsidRPr="00476362">
        <w:rPr>
          <w:rFonts w:asciiTheme="minorHAnsi" w:hAnsiTheme="minorHAnsi" w:cstheme="minorHAnsi"/>
          <w:sz w:val="22"/>
          <w:szCs w:val="22"/>
        </w:rPr>
        <w:t>si conferma notevole il risparmio sul costo del pieno alla pompa</w:t>
      </w:r>
      <w:r w:rsidR="003667EA" w:rsidRPr="00476362">
        <w:rPr>
          <w:rFonts w:asciiTheme="minorHAnsi" w:hAnsiTheme="minorHAnsi" w:cstheme="minorHAnsi"/>
          <w:sz w:val="22"/>
          <w:szCs w:val="22"/>
        </w:rPr>
        <w:t>.</w:t>
      </w:r>
    </w:p>
    <w:p w14:paraId="1253C155" w14:textId="350420FC" w:rsidR="002F3433" w:rsidRDefault="002F3433" w:rsidP="002F3433">
      <w:pPr>
        <w:pStyle w:val="NormaleWeb"/>
        <w:spacing w:before="0" w:beforeAutospacing="0" w:after="120" w:afterAutospacing="0"/>
        <w:jc w:val="both"/>
        <w:rPr>
          <w:rFonts w:asciiTheme="minorHAnsi" w:hAnsiTheme="minorHAnsi" w:cstheme="minorHAnsi"/>
          <w:sz w:val="22"/>
          <w:szCs w:val="22"/>
        </w:rPr>
      </w:pPr>
      <w:r w:rsidRPr="00476362">
        <w:rPr>
          <w:rFonts w:asciiTheme="minorHAnsi" w:hAnsiTheme="minorHAnsi" w:cstheme="minorHAnsi"/>
          <w:b/>
          <w:sz w:val="22"/>
          <w:szCs w:val="22"/>
        </w:rPr>
        <w:t>Ecomotive Solutions</w:t>
      </w:r>
      <w:r w:rsidRPr="00476362">
        <w:rPr>
          <w:rFonts w:asciiTheme="minorHAnsi" w:hAnsiTheme="minorHAnsi" w:cstheme="minorHAnsi"/>
          <w:sz w:val="22"/>
          <w:szCs w:val="22"/>
        </w:rPr>
        <w:t xml:space="preserve">, </w:t>
      </w:r>
      <w:r w:rsidR="003A2223">
        <w:rPr>
          <w:rFonts w:asciiTheme="minorHAnsi" w:hAnsiTheme="minorHAnsi" w:cstheme="minorHAnsi"/>
          <w:sz w:val="22"/>
          <w:szCs w:val="22"/>
        </w:rPr>
        <w:t>Gruppo Holdim –</w:t>
      </w:r>
      <w:r w:rsidRPr="00476362">
        <w:rPr>
          <w:rFonts w:asciiTheme="minorHAnsi" w:hAnsiTheme="minorHAnsi" w:cstheme="minorHAnsi"/>
          <w:sz w:val="22"/>
          <w:szCs w:val="22"/>
        </w:rPr>
        <w:t xml:space="preserve"> </w:t>
      </w:r>
      <w:r w:rsidR="003A2223">
        <w:rPr>
          <w:rFonts w:asciiTheme="minorHAnsi" w:hAnsiTheme="minorHAnsi" w:cstheme="minorHAnsi"/>
          <w:sz w:val="22"/>
          <w:szCs w:val="22"/>
        </w:rPr>
        <w:t xml:space="preserve">anche </w:t>
      </w:r>
      <w:r w:rsidRPr="00476362">
        <w:rPr>
          <w:rFonts w:asciiTheme="minorHAnsi" w:hAnsiTheme="minorHAnsi" w:cstheme="minorHAnsi"/>
          <w:sz w:val="22"/>
          <w:szCs w:val="22"/>
        </w:rPr>
        <w:t xml:space="preserve">con i suoi marchi </w:t>
      </w:r>
      <w:r w:rsidRPr="00846C9C">
        <w:rPr>
          <w:rFonts w:asciiTheme="minorHAnsi" w:hAnsiTheme="minorHAnsi" w:cstheme="minorHAnsi"/>
          <w:b/>
          <w:sz w:val="22"/>
          <w:szCs w:val="22"/>
        </w:rPr>
        <w:t>Autogas Italia, Bigas e Rail</w:t>
      </w:r>
      <w:r w:rsidRPr="00476362">
        <w:rPr>
          <w:rFonts w:asciiTheme="minorHAnsi" w:hAnsiTheme="minorHAnsi" w:cstheme="minorHAnsi"/>
          <w:sz w:val="22"/>
          <w:szCs w:val="22"/>
        </w:rPr>
        <w:t xml:space="preserve">, tutti con una lunga </w:t>
      </w:r>
      <w:r w:rsidR="00846C9C">
        <w:rPr>
          <w:rFonts w:asciiTheme="minorHAnsi" w:hAnsiTheme="minorHAnsi" w:cstheme="minorHAnsi"/>
          <w:sz w:val="22"/>
          <w:szCs w:val="22"/>
        </w:rPr>
        <w:t>tradizione</w:t>
      </w:r>
      <w:r w:rsidRPr="00476362">
        <w:rPr>
          <w:rFonts w:asciiTheme="minorHAnsi" w:hAnsiTheme="minorHAnsi" w:cstheme="minorHAnsi"/>
          <w:sz w:val="22"/>
          <w:szCs w:val="22"/>
        </w:rPr>
        <w:t xml:space="preserve"> nel </w:t>
      </w:r>
      <w:r w:rsidR="003A2223">
        <w:rPr>
          <w:rFonts w:asciiTheme="minorHAnsi" w:hAnsiTheme="minorHAnsi" w:cstheme="minorHAnsi"/>
          <w:sz w:val="22"/>
          <w:szCs w:val="22"/>
        </w:rPr>
        <w:t>settore</w:t>
      </w:r>
      <w:r w:rsidRPr="00476362">
        <w:rPr>
          <w:rFonts w:asciiTheme="minorHAnsi" w:hAnsiTheme="minorHAnsi" w:cstheme="minorHAnsi"/>
          <w:sz w:val="22"/>
          <w:szCs w:val="22"/>
        </w:rPr>
        <w:t xml:space="preserve"> dell'</w:t>
      </w:r>
      <w:r w:rsidRPr="00476362">
        <w:rPr>
          <w:rFonts w:asciiTheme="minorHAnsi" w:hAnsiTheme="minorHAnsi" w:cstheme="minorHAnsi"/>
          <w:b/>
          <w:sz w:val="22"/>
          <w:szCs w:val="22"/>
        </w:rPr>
        <w:t xml:space="preserve">aftermarket </w:t>
      </w:r>
      <w:r w:rsidR="003A2223">
        <w:rPr>
          <w:rFonts w:asciiTheme="minorHAnsi" w:hAnsiTheme="minorHAnsi" w:cstheme="minorHAnsi"/>
          <w:b/>
          <w:sz w:val="22"/>
          <w:szCs w:val="22"/>
        </w:rPr>
        <w:t>veicolare -</w:t>
      </w:r>
      <w:r w:rsidRPr="00476362">
        <w:rPr>
          <w:rFonts w:asciiTheme="minorHAnsi" w:hAnsiTheme="minorHAnsi" w:cstheme="minorHAnsi"/>
          <w:sz w:val="22"/>
          <w:szCs w:val="22"/>
        </w:rPr>
        <w:t xml:space="preserve">, </w:t>
      </w:r>
      <w:r w:rsidR="003A2223">
        <w:rPr>
          <w:rFonts w:asciiTheme="minorHAnsi" w:hAnsiTheme="minorHAnsi" w:cstheme="minorHAnsi"/>
          <w:sz w:val="22"/>
          <w:szCs w:val="22"/>
        </w:rPr>
        <w:t xml:space="preserve">ribadisce la validità dei </w:t>
      </w:r>
      <w:r w:rsidRPr="00476362">
        <w:rPr>
          <w:rFonts w:asciiTheme="minorHAnsi" w:hAnsiTheme="minorHAnsi" w:cstheme="minorHAnsi"/>
          <w:sz w:val="22"/>
          <w:szCs w:val="22"/>
        </w:rPr>
        <w:t xml:space="preserve">sistemi per la </w:t>
      </w:r>
      <w:r w:rsidRPr="00476362">
        <w:rPr>
          <w:rFonts w:asciiTheme="minorHAnsi" w:hAnsiTheme="minorHAnsi" w:cstheme="minorHAnsi"/>
          <w:b/>
          <w:sz w:val="22"/>
          <w:szCs w:val="22"/>
        </w:rPr>
        <w:t>trasformazione dei veicoli circolanti a G</w:t>
      </w:r>
      <w:r w:rsidR="00846C9C">
        <w:rPr>
          <w:rFonts w:asciiTheme="minorHAnsi" w:hAnsiTheme="minorHAnsi" w:cstheme="minorHAnsi"/>
          <w:b/>
          <w:sz w:val="22"/>
          <w:szCs w:val="22"/>
        </w:rPr>
        <w:t>pl</w:t>
      </w:r>
      <w:r w:rsidRPr="00476362">
        <w:rPr>
          <w:rFonts w:asciiTheme="minorHAnsi" w:hAnsiTheme="minorHAnsi" w:cstheme="minorHAnsi"/>
          <w:b/>
          <w:sz w:val="22"/>
          <w:szCs w:val="22"/>
        </w:rPr>
        <w:t xml:space="preserve"> e a metano</w:t>
      </w:r>
      <w:r w:rsidR="009D68F2">
        <w:rPr>
          <w:rFonts w:asciiTheme="minorHAnsi" w:hAnsiTheme="minorHAnsi" w:cstheme="minorHAnsi"/>
          <w:b/>
          <w:sz w:val="22"/>
          <w:szCs w:val="22"/>
        </w:rPr>
        <w:t xml:space="preserve"> o biometano</w:t>
      </w:r>
      <w:r w:rsidRPr="00476362">
        <w:rPr>
          <w:rFonts w:asciiTheme="minorHAnsi" w:hAnsiTheme="minorHAnsi" w:cstheme="minorHAnsi"/>
          <w:sz w:val="22"/>
          <w:szCs w:val="22"/>
        </w:rPr>
        <w:t xml:space="preserve"> offrendo soluzioni in linea con il progresso delle tecnologie automotive.</w:t>
      </w:r>
    </w:p>
    <w:p w14:paraId="39959314" w14:textId="77777777" w:rsidR="007C1956" w:rsidRPr="00476362" w:rsidRDefault="007C1956" w:rsidP="007C1956">
      <w:pPr>
        <w:pStyle w:val="NormaleWeb"/>
        <w:spacing w:before="0" w:beforeAutospacing="0" w:after="120" w:afterAutospacing="0"/>
        <w:jc w:val="both"/>
        <w:rPr>
          <w:rFonts w:asciiTheme="minorHAnsi" w:hAnsiTheme="minorHAnsi" w:cstheme="minorHAnsi"/>
          <w:b/>
          <w:sz w:val="22"/>
          <w:szCs w:val="22"/>
        </w:rPr>
      </w:pPr>
      <w:r>
        <w:rPr>
          <w:rFonts w:asciiTheme="minorHAnsi" w:hAnsiTheme="minorHAnsi" w:cstheme="minorHAnsi"/>
          <w:b/>
          <w:sz w:val="22"/>
          <w:szCs w:val="22"/>
        </w:rPr>
        <w:t>Open Day a Reggio Emilia</w:t>
      </w:r>
    </w:p>
    <w:p w14:paraId="3A383AC9" w14:textId="62B26A24" w:rsidR="007C1956" w:rsidRDefault="007C1956" w:rsidP="007C1956">
      <w:pPr>
        <w:pStyle w:val="NormaleWeb"/>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Nel corso di un open day nella sede di V</w:t>
      </w:r>
      <w:r w:rsidRPr="00476362">
        <w:rPr>
          <w:rFonts w:asciiTheme="minorHAnsi" w:hAnsiTheme="minorHAnsi" w:cstheme="minorHAnsi"/>
          <w:sz w:val="22"/>
          <w:szCs w:val="22"/>
        </w:rPr>
        <w:t>ezzano sul Crostolo, Reggio Emilia</w:t>
      </w:r>
      <w:r>
        <w:rPr>
          <w:rFonts w:asciiTheme="minorHAnsi" w:hAnsiTheme="minorHAnsi" w:cstheme="minorHAnsi"/>
          <w:sz w:val="22"/>
          <w:szCs w:val="22"/>
        </w:rPr>
        <w:t xml:space="preserve"> – un’occasione per celebrare anche i vent’anni di Rail,</w:t>
      </w:r>
      <w:r w:rsidRPr="00476362">
        <w:rPr>
          <w:rFonts w:asciiTheme="minorHAnsi" w:hAnsiTheme="minorHAnsi" w:cstheme="minorHAnsi"/>
          <w:sz w:val="22"/>
          <w:szCs w:val="22"/>
        </w:rPr>
        <w:t xml:space="preserve"> oggi divisione di Ecomotive Solutions do</w:t>
      </w:r>
      <w:r>
        <w:rPr>
          <w:rFonts w:asciiTheme="minorHAnsi" w:hAnsiTheme="minorHAnsi" w:cstheme="minorHAnsi"/>
          <w:sz w:val="22"/>
          <w:szCs w:val="22"/>
        </w:rPr>
        <w:t xml:space="preserve">po la fusione avvenuta nel 2025 - </w:t>
      </w:r>
      <w:r w:rsidRPr="00476362">
        <w:rPr>
          <w:rFonts w:asciiTheme="minorHAnsi" w:hAnsiTheme="minorHAnsi" w:cstheme="minorHAnsi"/>
          <w:sz w:val="22"/>
          <w:szCs w:val="22"/>
        </w:rPr>
        <w:t>sono state presentate</w:t>
      </w:r>
      <w:r>
        <w:rPr>
          <w:rFonts w:asciiTheme="minorHAnsi" w:hAnsiTheme="minorHAnsi" w:cstheme="minorHAnsi"/>
          <w:sz w:val="22"/>
          <w:szCs w:val="22"/>
        </w:rPr>
        <w:t xml:space="preserve"> </w:t>
      </w:r>
      <w:r w:rsidRPr="00476362">
        <w:rPr>
          <w:rFonts w:asciiTheme="minorHAnsi" w:hAnsiTheme="minorHAnsi" w:cstheme="minorHAnsi"/>
          <w:sz w:val="22"/>
          <w:szCs w:val="22"/>
        </w:rPr>
        <w:t xml:space="preserve">le ultime innovazioni in campo energetico e le tecnologie in fase di sviluppo per i </w:t>
      </w:r>
      <w:r w:rsidRPr="001728CE">
        <w:rPr>
          <w:rFonts w:asciiTheme="minorHAnsi" w:hAnsiTheme="minorHAnsi" w:cstheme="minorHAnsi"/>
          <w:b/>
          <w:sz w:val="22"/>
          <w:szCs w:val="22"/>
        </w:rPr>
        <w:t>carburanti alternativi</w:t>
      </w:r>
      <w:r>
        <w:rPr>
          <w:rFonts w:asciiTheme="minorHAnsi" w:hAnsiTheme="minorHAnsi" w:cstheme="minorHAnsi"/>
          <w:sz w:val="22"/>
          <w:szCs w:val="22"/>
        </w:rPr>
        <w:t>.</w:t>
      </w:r>
      <w:r w:rsidR="00945642">
        <w:rPr>
          <w:rFonts w:asciiTheme="minorHAnsi" w:hAnsiTheme="minorHAnsi" w:cstheme="minorHAnsi"/>
          <w:sz w:val="22"/>
          <w:szCs w:val="22"/>
        </w:rPr>
        <w:t xml:space="preserve"> </w:t>
      </w:r>
    </w:p>
    <w:p w14:paraId="1A3406AA" w14:textId="3E62B9EB" w:rsidR="007C1956" w:rsidRDefault="007C1956" w:rsidP="007C1956">
      <w:pPr>
        <w:pStyle w:val="NormaleWeb"/>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P</w:t>
      </w:r>
      <w:r w:rsidRPr="00476362">
        <w:rPr>
          <w:rFonts w:asciiTheme="minorHAnsi" w:hAnsiTheme="minorHAnsi" w:cstheme="minorHAnsi"/>
          <w:sz w:val="22"/>
          <w:szCs w:val="22"/>
        </w:rPr>
        <w:t xml:space="preserve">articolare attenzione </w:t>
      </w:r>
      <w:r>
        <w:rPr>
          <w:rFonts w:asciiTheme="minorHAnsi" w:hAnsiTheme="minorHAnsi" w:cstheme="minorHAnsi"/>
          <w:sz w:val="22"/>
          <w:szCs w:val="22"/>
        </w:rPr>
        <w:t xml:space="preserve">è stata dedicata a </w:t>
      </w:r>
      <w:r w:rsidRPr="00945642">
        <w:rPr>
          <w:rFonts w:asciiTheme="minorHAnsi" w:hAnsiTheme="minorHAnsi" w:cstheme="minorHAnsi"/>
          <w:b/>
          <w:sz w:val="22"/>
          <w:szCs w:val="22"/>
        </w:rPr>
        <w:t>Lng, Gpl e biometano</w:t>
      </w:r>
      <w:r w:rsidRPr="00476362">
        <w:rPr>
          <w:rFonts w:asciiTheme="minorHAnsi" w:hAnsiTheme="minorHAnsi" w:cstheme="minorHAnsi"/>
          <w:sz w:val="22"/>
          <w:szCs w:val="22"/>
        </w:rPr>
        <w:t xml:space="preserve"> e ai sistemi pensati per ottimizzare l’efficienza dei motori alimentati con queste fonti energetiche sostenibili.</w:t>
      </w:r>
      <w:r>
        <w:rPr>
          <w:rFonts w:asciiTheme="minorHAnsi" w:hAnsiTheme="minorHAnsi" w:cstheme="minorHAnsi"/>
          <w:sz w:val="22"/>
          <w:szCs w:val="22"/>
        </w:rPr>
        <w:t xml:space="preserve"> Protagonist</w:t>
      </w:r>
      <w:r w:rsidR="00832CC2">
        <w:rPr>
          <w:rFonts w:asciiTheme="minorHAnsi" w:hAnsiTheme="minorHAnsi" w:cstheme="minorHAnsi"/>
          <w:sz w:val="22"/>
          <w:szCs w:val="22"/>
        </w:rPr>
        <w:t xml:space="preserve">i i nuovi </w:t>
      </w:r>
      <w:r w:rsidR="00832CC2" w:rsidRPr="00832CC2">
        <w:rPr>
          <w:rFonts w:asciiTheme="minorHAnsi" w:hAnsiTheme="minorHAnsi" w:cstheme="minorHAnsi"/>
          <w:b/>
          <w:sz w:val="22"/>
          <w:szCs w:val="22"/>
        </w:rPr>
        <w:t>sistemi di iniezione diretta</w:t>
      </w:r>
      <w:r w:rsidR="00832CC2">
        <w:rPr>
          <w:rFonts w:asciiTheme="minorHAnsi" w:hAnsiTheme="minorHAnsi" w:cstheme="minorHAnsi"/>
          <w:sz w:val="22"/>
          <w:szCs w:val="22"/>
        </w:rPr>
        <w:t xml:space="preserve"> </w:t>
      </w:r>
      <w:r>
        <w:rPr>
          <w:rFonts w:asciiTheme="minorHAnsi" w:hAnsiTheme="minorHAnsi" w:cstheme="minorHAnsi"/>
          <w:sz w:val="22"/>
          <w:szCs w:val="22"/>
        </w:rPr>
        <w:t xml:space="preserve">e le </w:t>
      </w:r>
      <w:r w:rsidRPr="00832CC2">
        <w:rPr>
          <w:rFonts w:asciiTheme="minorHAnsi" w:hAnsiTheme="minorHAnsi" w:cstheme="minorHAnsi"/>
          <w:bCs/>
          <w:sz w:val="22"/>
          <w:szCs w:val="22"/>
        </w:rPr>
        <w:t xml:space="preserve">nuove </w:t>
      </w:r>
      <w:r w:rsidRPr="00476362">
        <w:rPr>
          <w:rFonts w:asciiTheme="minorHAnsi" w:hAnsiTheme="minorHAnsi" w:cstheme="minorHAnsi"/>
          <w:b/>
          <w:bCs/>
          <w:sz w:val="22"/>
          <w:szCs w:val="22"/>
        </w:rPr>
        <w:t>centraline</w:t>
      </w:r>
      <w:r w:rsidRPr="00476362">
        <w:rPr>
          <w:rFonts w:asciiTheme="minorHAnsi" w:hAnsiTheme="minorHAnsi" w:cstheme="minorHAnsi"/>
          <w:sz w:val="22"/>
          <w:szCs w:val="22"/>
        </w:rPr>
        <w:t>, che segnano l’ingresso in una</w:t>
      </w:r>
      <w:r>
        <w:rPr>
          <w:rFonts w:asciiTheme="minorHAnsi" w:hAnsiTheme="minorHAnsi" w:cstheme="minorHAnsi"/>
          <w:sz w:val="22"/>
          <w:szCs w:val="22"/>
        </w:rPr>
        <w:t xml:space="preserve"> nuova generazione tecnologica.</w:t>
      </w:r>
    </w:p>
    <w:p w14:paraId="4277F225" w14:textId="2AF707EC" w:rsidR="00832CC2" w:rsidRPr="00832CC2" w:rsidRDefault="00832CC2" w:rsidP="009D68F2">
      <w:pPr>
        <w:pStyle w:val="NormaleWeb"/>
        <w:spacing w:before="0" w:beforeAutospacing="0" w:after="120" w:afterAutospacing="0"/>
        <w:jc w:val="both"/>
        <w:rPr>
          <w:rFonts w:asciiTheme="minorHAnsi" w:hAnsiTheme="minorHAnsi" w:cstheme="minorHAnsi"/>
          <w:b/>
          <w:sz w:val="22"/>
          <w:szCs w:val="22"/>
        </w:rPr>
      </w:pPr>
      <w:r w:rsidRPr="00832CC2">
        <w:rPr>
          <w:rFonts w:asciiTheme="minorHAnsi" w:hAnsiTheme="minorHAnsi" w:cstheme="minorHAnsi"/>
          <w:b/>
          <w:sz w:val="22"/>
          <w:szCs w:val="22"/>
        </w:rPr>
        <w:t>Sistemi di iniezione diretta per ottimizzare l’efficienza dei motori alimentati a L</w:t>
      </w:r>
      <w:r w:rsidR="009D68F2">
        <w:rPr>
          <w:rFonts w:asciiTheme="minorHAnsi" w:hAnsiTheme="minorHAnsi" w:cstheme="minorHAnsi"/>
          <w:b/>
          <w:sz w:val="22"/>
          <w:szCs w:val="22"/>
        </w:rPr>
        <w:t>ng</w:t>
      </w:r>
      <w:r w:rsidRPr="00832CC2">
        <w:rPr>
          <w:rFonts w:asciiTheme="minorHAnsi" w:hAnsiTheme="minorHAnsi" w:cstheme="minorHAnsi"/>
          <w:b/>
          <w:sz w:val="22"/>
          <w:szCs w:val="22"/>
        </w:rPr>
        <w:t>, G</w:t>
      </w:r>
      <w:r w:rsidR="009D68F2">
        <w:rPr>
          <w:rFonts w:asciiTheme="minorHAnsi" w:hAnsiTheme="minorHAnsi" w:cstheme="minorHAnsi"/>
          <w:b/>
          <w:sz w:val="22"/>
          <w:szCs w:val="22"/>
        </w:rPr>
        <w:t>pl</w:t>
      </w:r>
      <w:r w:rsidRPr="00832CC2">
        <w:rPr>
          <w:rFonts w:asciiTheme="minorHAnsi" w:hAnsiTheme="minorHAnsi" w:cstheme="minorHAnsi"/>
          <w:b/>
          <w:sz w:val="22"/>
          <w:szCs w:val="22"/>
        </w:rPr>
        <w:t xml:space="preserve"> e biometano</w:t>
      </w:r>
    </w:p>
    <w:p w14:paraId="130392E5" w14:textId="6AAF0851" w:rsidR="00832CC2" w:rsidRDefault="00832CC2" w:rsidP="009D68F2">
      <w:pPr>
        <w:pStyle w:val="NormaleWeb"/>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I sistemi di iniezione diretta secondo Ecomotive Solutions si concretizzano nella </w:t>
      </w:r>
      <w:r w:rsidRPr="009D68F2">
        <w:rPr>
          <w:rFonts w:asciiTheme="minorHAnsi" w:hAnsiTheme="minorHAnsi" w:cstheme="minorHAnsi"/>
          <w:b/>
          <w:sz w:val="22"/>
          <w:szCs w:val="22"/>
        </w:rPr>
        <w:t>gamma ES Direct</w:t>
      </w:r>
      <w:r>
        <w:rPr>
          <w:rFonts w:asciiTheme="minorHAnsi" w:hAnsiTheme="minorHAnsi" w:cstheme="minorHAnsi"/>
          <w:sz w:val="22"/>
          <w:szCs w:val="22"/>
        </w:rPr>
        <w:t xml:space="preserve">. A partire da </w:t>
      </w:r>
      <w:r w:rsidRPr="00832CC2">
        <w:rPr>
          <w:rFonts w:asciiTheme="minorHAnsi" w:hAnsiTheme="minorHAnsi" w:cstheme="minorHAnsi"/>
          <w:sz w:val="22"/>
          <w:szCs w:val="22"/>
        </w:rPr>
        <w:t>ES D</w:t>
      </w:r>
      <w:r>
        <w:rPr>
          <w:rFonts w:asciiTheme="minorHAnsi" w:hAnsiTheme="minorHAnsi" w:cstheme="minorHAnsi"/>
          <w:sz w:val="22"/>
          <w:szCs w:val="22"/>
        </w:rPr>
        <w:t xml:space="preserve">irect 48.4, </w:t>
      </w:r>
      <w:r w:rsidRPr="00832CC2">
        <w:rPr>
          <w:rFonts w:asciiTheme="minorHAnsi" w:hAnsiTheme="minorHAnsi" w:cstheme="minorHAnsi"/>
          <w:sz w:val="22"/>
          <w:szCs w:val="22"/>
        </w:rPr>
        <w:t>centralina per il controllo dell’iniezione</w:t>
      </w:r>
      <w:r>
        <w:rPr>
          <w:rFonts w:asciiTheme="minorHAnsi" w:hAnsiTheme="minorHAnsi" w:cstheme="minorHAnsi"/>
          <w:sz w:val="22"/>
          <w:szCs w:val="22"/>
        </w:rPr>
        <w:t xml:space="preserve"> </w:t>
      </w:r>
      <w:r w:rsidRPr="00832CC2">
        <w:rPr>
          <w:rFonts w:asciiTheme="minorHAnsi" w:hAnsiTheme="minorHAnsi" w:cstheme="minorHAnsi"/>
          <w:sz w:val="22"/>
          <w:szCs w:val="22"/>
        </w:rPr>
        <w:t>sequenziale di gas, specificamente progettata e sviluppata per</w:t>
      </w:r>
      <w:r>
        <w:rPr>
          <w:rFonts w:asciiTheme="minorHAnsi" w:hAnsiTheme="minorHAnsi" w:cstheme="minorHAnsi"/>
          <w:sz w:val="22"/>
          <w:szCs w:val="22"/>
        </w:rPr>
        <w:t xml:space="preserve"> </w:t>
      </w:r>
      <w:r w:rsidRPr="00832CC2">
        <w:rPr>
          <w:rFonts w:asciiTheme="minorHAnsi" w:hAnsiTheme="minorHAnsi" w:cstheme="minorHAnsi"/>
          <w:sz w:val="22"/>
          <w:szCs w:val="22"/>
        </w:rPr>
        <w:t xml:space="preserve">la conversione di </w:t>
      </w:r>
      <w:r w:rsidRPr="009D68F2">
        <w:rPr>
          <w:rFonts w:asciiTheme="minorHAnsi" w:hAnsiTheme="minorHAnsi" w:cstheme="minorHAnsi"/>
          <w:b/>
          <w:sz w:val="22"/>
          <w:szCs w:val="22"/>
        </w:rPr>
        <w:t>motori a iniezione diretta a 3 e 4 cilindri</w:t>
      </w:r>
      <w:r w:rsidRPr="00832CC2">
        <w:rPr>
          <w:rFonts w:asciiTheme="minorHAnsi" w:hAnsiTheme="minorHAnsi" w:cstheme="minorHAnsi"/>
          <w:sz w:val="22"/>
          <w:szCs w:val="22"/>
        </w:rPr>
        <w:t>.</w:t>
      </w:r>
      <w:r>
        <w:rPr>
          <w:rFonts w:asciiTheme="minorHAnsi" w:hAnsiTheme="minorHAnsi" w:cstheme="minorHAnsi"/>
          <w:sz w:val="22"/>
          <w:szCs w:val="22"/>
        </w:rPr>
        <w:t xml:space="preserve"> Il dispositivo </w:t>
      </w:r>
      <w:r w:rsidRPr="00832CC2">
        <w:rPr>
          <w:rFonts w:asciiTheme="minorHAnsi" w:hAnsiTheme="minorHAnsi" w:cstheme="minorHAnsi"/>
          <w:sz w:val="22"/>
          <w:szCs w:val="22"/>
        </w:rPr>
        <w:t>integra un nuovo sistema di lettura</w:t>
      </w:r>
      <w:r>
        <w:rPr>
          <w:rFonts w:asciiTheme="minorHAnsi" w:hAnsiTheme="minorHAnsi" w:cstheme="minorHAnsi"/>
          <w:sz w:val="22"/>
          <w:szCs w:val="22"/>
        </w:rPr>
        <w:t xml:space="preserve"> </w:t>
      </w:r>
      <w:r w:rsidRPr="00832CC2">
        <w:rPr>
          <w:rFonts w:asciiTheme="minorHAnsi" w:hAnsiTheme="minorHAnsi" w:cstheme="minorHAnsi"/>
          <w:sz w:val="22"/>
          <w:szCs w:val="22"/>
        </w:rPr>
        <w:t>ed emulazione degli iniettori benzina, che la rende compatibile</w:t>
      </w:r>
      <w:r>
        <w:rPr>
          <w:rFonts w:asciiTheme="minorHAnsi" w:hAnsiTheme="minorHAnsi" w:cstheme="minorHAnsi"/>
          <w:sz w:val="22"/>
          <w:szCs w:val="22"/>
        </w:rPr>
        <w:t xml:space="preserve"> </w:t>
      </w:r>
      <w:r w:rsidRPr="00832CC2">
        <w:rPr>
          <w:rFonts w:asciiTheme="minorHAnsi" w:hAnsiTheme="minorHAnsi" w:cstheme="minorHAnsi"/>
          <w:sz w:val="22"/>
          <w:szCs w:val="22"/>
        </w:rPr>
        <w:t>con un’ampia gamma di veicoli a iniezione diretta. Questo</w:t>
      </w:r>
      <w:r>
        <w:rPr>
          <w:rFonts w:asciiTheme="minorHAnsi" w:hAnsiTheme="minorHAnsi" w:cstheme="minorHAnsi"/>
          <w:sz w:val="22"/>
          <w:szCs w:val="22"/>
        </w:rPr>
        <w:t xml:space="preserve"> </w:t>
      </w:r>
      <w:r w:rsidRPr="00832CC2">
        <w:rPr>
          <w:rFonts w:asciiTheme="minorHAnsi" w:hAnsiTheme="minorHAnsi" w:cstheme="minorHAnsi"/>
          <w:sz w:val="22"/>
          <w:szCs w:val="22"/>
        </w:rPr>
        <w:t>consente di ridurre i consumi di benzina, salvaguardando al</w:t>
      </w:r>
      <w:r>
        <w:rPr>
          <w:rFonts w:asciiTheme="minorHAnsi" w:hAnsiTheme="minorHAnsi" w:cstheme="minorHAnsi"/>
          <w:sz w:val="22"/>
          <w:szCs w:val="22"/>
        </w:rPr>
        <w:t xml:space="preserve"> </w:t>
      </w:r>
      <w:r w:rsidRPr="00832CC2">
        <w:rPr>
          <w:rFonts w:asciiTheme="minorHAnsi" w:hAnsiTheme="minorHAnsi" w:cstheme="minorHAnsi"/>
          <w:sz w:val="22"/>
          <w:szCs w:val="22"/>
        </w:rPr>
        <w:t>tempo stesso la funzionalità degli iniettori.</w:t>
      </w:r>
    </w:p>
    <w:p w14:paraId="57DEF66C" w14:textId="6EE5BCC8" w:rsidR="00832CC2" w:rsidRDefault="00832CC2" w:rsidP="009D68F2">
      <w:pPr>
        <w:pStyle w:val="NormaleWeb"/>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 xml:space="preserve">Completa la serie </w:t>
      </w:r>
      <w:r w:rsidRPr="00832CC2">
        <w:rPr>
          <w:rFonts w:asciiTheme="minorHAnsi" w:hAnsiTheme="minorHAnsi" w:cstheme="minorHAnsi"/>
          <w:sz w:val="22"/>
          <w:szCs w:val="22"/>
        </w:rPr>
        <w:t>ES D</w:t>
      </w:r>
      <w:r>
        <w:rPr>
          <w:rFonts w:asciiTheme="minorHAnsi" w:hAnsiTheme="minorHAnsi" w:cstheme="minorHAnsi"/>
          <w:sz w:val="22"/>
          <w:szCs w:val="22"/>
        </w:rPr>
        <w:t>irect</w:t>
      </w:r>
      <w:r w:rsidRPr="00832CC2">
        <w:rPr>
          <w:rFonts w:asciiTheme="minorHAnsi" w:hAnsiTheme="minorHAnsi" w:cstheme="minorHAnsi"/>
          <w:sz w:val="22"/>
          <w:szCs w:val="22"/>
        </w:rPr>
        <w:t xml:space="preserve"> DUO 90.4 e 90.6</w:t>
      </w:r>
      <w:r>
        <w:rPr>
          <w:rFonts w:asciiTheme="minorHAnsi" w:hAnsiTheme="minorHAnsi" w:cstheme="minorHAnsi"/>
          <w:sz w:val="22"/>
          <w:szCs w:val="22"/>
        </w:rPr>
        <w:t xml:space="preserve">, </w:t>
      </w:r>
      <w:r w:rsidRPr="00832CC2">
        <w:rPr>
          <w:rFonts w:asciiTheme="minorHAnsi" w:hAnsiTheme="minorHAnsi" w:cstheme="minorHAnsi"/>
          <w:sz w:val="22"/>
          <w:szCs w:val="22"/>
        </w:rPr>
        <w:t>centralina di iniezione</w:t>
      </w:r>
      <w:r>
        <w:rPr>
          <w:rFonts w:asciiTheme="minorHAnsi" w:hAnsiTheme="minorHAnsi" w:cstheme="minorHAnsi"/>
          <w:sz w:val="22"/>
          <w:szCs w:val="22"/>
        </w:rPr>
        <w:t xml:space="preserve"> </w:t>
      </w:r>
      <w:r w:rsidRPr="00832CC2">
        <w:rPr>
          <w:rFonts w:asciiTheme="minorHAnsi" w:hAnsiTheme="minorHAnsi" w:cstheme="minorHAnsi"/>
          <w:sz w:val="22"/>
          <w:szCs w:val="22"/>
        </w:rPr>
        <w:t xml:space="preserve">sequenziale di gas </w:t>
      </w:r>
      <w:r w:rsidRPr="002C1662">
        <w:rPr>
          <w:rFonts w:asciiTheme="minorHAnsi" w:hAnsiTheme="minorHAnsi" w:cstheme="minorHAnsi"/>
          <w:b/>
          <w:sz w:val="22"/>
          <w:szCs w:val="22"/>
        </w:rPr>
        <w:t>per auto a 4 o 6 cilindri</w:t>
      </w:r>
      <w:r w:rsidRPr="00832CC2">
        <w:rPr>
          <w:rFonts w:asciiTheme="minorHAnsi" w:hAnsiTheme="minorHAnsi" w:cstheme="minorHAnsi"/>
          <w:sz w:val="22"/>
          <w:szCs w:val="22"/>
        </w:rPr>
        <w:t>, progettata e</w:t>
      </w:r>
      <w:r>
        <w:rPr>
          <w:rFonts w:asciiTheme="minorHAnsi" w:hAnsiTheme="minorHAnsi" w:cstheme="minorHAnsi"/>
          <w:sz w:val="22"/>
          <w:szCs w:val="22"/>
        </w:rPr>
        <w:t xml:space="preserve"> </w:t>
      </w:r>
      <w:r w:rsidRPr="00832CC2">
        <w:rPr>
          <w:rFonts w:asciiTheme="minorHAnsi" w:hAnsiTheme="minorHAnsi" w:cstheme="minorHAnsi"/>
          <w:sz w:val="22"/>
          <w:szCs w:val="22"/>
        </w:rPr>
        <w:t>sviluppata per la gestione di motori con doppio sistema di</w:t>
      </w:r>
      <w:r>
        <w:rPr>
          <w:rFonts w:asciiTheme="minorHAnsi" w:hAnsiTheme="minorHAnsi" w:cstheme="minorHAnsi"/>
          <w:sz w:val="22"/>
          <w:szCs w:val="22"/>
        </w:rPr>
        <w:t xml:space="preserve"> </w:t>
      </w:r>
      <w:r w:rsidRPr="00832CC2">
        <w:rPr>
          <w:rFonts w:asciiTheme="minorHAnsi" w:hAnsiTheme="minorHAnsi" w:cstheme="minorHAnsi"/>
          <w:sz w:val="22"/>
          <w:szCs w:val="22"/>
        </w:rPr>
        <w:t>iniezione, ovvero equipaggiati sia con iniezione sequenziale</w:t>
      </w:r>
      <w:r>
        <w:rPr>
          <w:rFonts w:asciiTheme="minorHAnsi" w:hAnsiTheme="minorHAnsi" w:cstheme="minorHAnsi"/>
          <w:sz w:val="22"/>
          <w:szCs w:val="22"/>
        </w:rPr>
        <w:t xml:space="preserve"> </w:t>
      </w:r>
      <w:r w:rsidRPr="00832CC2">
        <w:rPr>
          <w:rFonts w:asciiTheme="minorHAnsi" w:hAnsiTheme="minorHAnsi" w:cstheme="minorHAnsi"/>
          <w:sz w:val="22"/>
          <w:szCs w:val="22"/>
        </w:rPr>
        <w:t xml:space="preserve">indiretta (MPI) che con iniezione diretta (DI). </w:t>
      </w:r>
      <w:r>
        <w:rPr>
          <w:rFonts w:asciiTheme="minorHAnsi" w:hAnsiTheme="minorHAnsi" w:cstheme="minorHAnsi"/>
          <w:sz w:val="22"/>
          <w:szCs w:val="22"/>
        </w:rPr>
        <w:t xml:space="preserve">Essa </w:t>
      </w:r>
      <w:r w:rsidRPr="00832CC2">
        <w:rPr>
          <w:rFonts w:asciiTheme="minorHAnsi" w:hAnsiTheme="minorHAnsi" w:cstheme="minorHAnsi"/>
          <w:sz w:val="22"/>
          <w:szCs w:val="22"/>
        </w:rPr>
        <w:t>integra</w:t>
      </w:r>
      <w:r>
        <w:rPr>
          <w:rFonts w:asciiTheme="minorHAnsi" w:hAnsiTheme="minorHAnsi" w:cstheme="minorHAnsi"/>
          <w:sz w:val="22"/>
          <w:szCs w:val="22"/>
        </w:rPr>
        <w:t xml:space="preserve"> </w:t>
      </w:r>
      <w:r w:rsidRPr="00832CC2">
        <w:rPr>
          <w:rFonts w:asciiTheme="minorHAnsi" w:hAnsiTheme="minorHAnsi" w:cstheme="minorHAnsi"/>
          <w:sz w:val="22"/>
          <w:szCs w:val="22"/>
        </w:rPr>
        <w:t>un nuovo sistema di lettura ed emulazione degli iniettori benzina</w:t>
      </w:r>
      <w:r w:rsidR="002C1662">
        <w:rPr>
          <w:rFonts w:asciiTheme="minorHAnsi" w:hAnsiTheme="minorHAnsi" w:cstheme="minorHAnsi"/>
          <w:sz w:val="22"/>
          <w:szCs w:val="22"/>
        </w:rPr>
        <w:t xml:space="preserve"> </w:t>
      </w:r>
      <w:r w:rsidRPr="00832CC2">
        <w:rPr>
          <w:rFonts w:asciiTheme="minorHAnsi" w:hAnsiTheme="minorHAnsi" w:cstheme="minorHAnsi"/>
          <w:sz w:val="22"/>
          <w:szCs w:val="22"/>
        </w:rPr>
        <w:t>che le consente di utilizzare</w:t>
      </w:r>
      <w:r>
        <w:rPr>
          <w:rFonts w:asciiTheme="minorHAnsi" w:hAnsiTheme="minorHAnsi" w:cstheme="minorHAnsi"/>
          <w:sz w:val="22"/>
          <w:szCs w:val="22"/>
        </w:rPr>
        <w:t xml:space="preserve"> </w:t>
      </w:r>
      <w:r w:rsidRPr="00832CC2">
        <w:rPr>
          <w:rFonts w:asciiTheme="minorHAnsi" w:hAnsiTheme="minorHAnsi" w:cstheme="minorHAnsi"/>
          <w:sz w:val="22"/>
          <w:szCs w:val="22"/>
        </w:rPr>
        <w:t>solo 3 o 4 iniettori gas per l’alim</w:t>
      </w:r>
      <w:r>
        <w:rPr>
          <w:rFonts w:asciiTheme="minorHAnsi" w:hAnsiTheme="minorHAnsi" w:cstheme="minorHAnsi"/>
          <w:sz w:val="22"/>
          <w:szCs w:val="22"/>
        </w:rPr>
        <w:t>entazione del motore.</w:t>
      </w:r>
    </w:p>
    <w:p w14:paraId="527853D2" w14:textId="32DD7C05" w:rsidR="002C1662" w:rsidRPr="002C1662" w:rsidRDefault="002C1662" w:rsidP="009D68F2">
      <w:pPr>
        <w:pStyle w:val="NormaleWeb"/>
        <w:spacing w:before="0" w:beforeAutospacing="0" w:after="120" w:afterAutospacing="0"/>
        <w:jc w:val="both"/>
        <w:rPr>
          <w:rFonts w:asciiTheme="minorHAnsi" w:hAnsiTheme="minorHAnsi" w:cstheme="minorHAnsi"/>
          <w:b/>
          <w:sz w:val="22"/>
          <w:szCs w:val="22"/>
        </w:rPr>
      </w:pPr>
      <w:r w:rsidRPr="002C1662">
        <w:rPr>
          <w:rFonts w:asciiTheme="minorHAnsi" w:hAnsiTheme="minorHAnsi" w:cstheme="minorHAnsi"/>
          <w:b/>
          <w:sz w:val="22"/>
          <w:szCs w:val="22"/>
        </w:rPr>
        <w:t>Le centraline Venus e Mercury</w:t>
      </w:r>
    </w:p>
    <w:p w14:paraId="5C253719" w14:textId="4B2B7016" w:rsidR="002F3433" w:rsidRPr="00476362" w:rsidRDefault="002F3433" w:rsidP="009D68F2">
      <w:pPr>
        <w:pStyle w:val="NormaleWeb"/>
        <w:spacing w:before="0" w:beforeAutospacing="0" w:after="120" w:afterAutospacing="0"/>
        <w:jc w:val="both"/>
        <w:rPr>
          <w:rFonts w:asciiTheme="minorHAnsi" w:hAnsiTheme="minorHAnsi" w:cstheme="minorHAnsi"/>
          <w:sz w:val="22"/>
          <w:szCs w:val="22"/>
        </w:rPr>
      </w:pPr>
      <w:r w:rsidRPr="00476362">
        <w:rPr>
          <w:rFonts w:asciiTheme="minorHAnsi" w:hAnsiTheme="minorHAnsi" w:cstheme="minorHAnsi"/>
          <w:sz w:val="22"/>
          <w:szCs w:val="22"/>
        </w:rPr>
        <w:t>“</w:t>
      </w:r>
      <w:r w:rsidR="00832CC2">
        <w:rPr>
          <w:rFonts w:asciiTheme="minorHAnsi" w:hAnsiTheme="minorHAnsi" w:cstheme="minorHAnsi"/>
          <w:sz w:val="22"/>
          <w:szCs w:val="22"/>
        </w:rPr>
        <w:t xml:space="preserve">Tra i </w:t>
      </w:r>
      <w:r w:rsidRPr="00476362">
        <w:rPr>
          <w:rFonts w:asciiTheme="minorHAnsi" w:hAnsiTheme="minorHAnsi" w:cstheme="minorHAnsi"/>
          <w:sz w:val="22"/>
          <w:szCs w:val="22"/>
        </w:rPr>
        <w:t xml:space="preserve">modelli presentati – sottolineano gli esperti ricerca e sviluppo di Ecomotive Solutions </w:t>
      </w:r>
      <w:r w:rsidR="00832CC2">
        <w:rPr>
          <w:rFonts w:asciiTheme="minorHAnsi" w:hAnsiTheme="minorHAnsi" w:cstheme="minorHAnsi"/>
          <w:sz w:val="22"/>
          <w:szCs w:val="22"/>
        </w:rPr>
        <w:t>–</w:t>
      </w:r>
      <w:r w:rsidRPr="00476362">
        <w:rPr>
          <w:rFonts w:asciiTheme="minorHAnsi" w:hAnsiTheme="minorHAnsi" w:cstheme="minorHAnsi"/>
          <w:sz w:val="22"/>
          <w:szCs w:val="22"/>
        </w:rPr>
        <w:t xml:space="preserve"> </w:t>
      </w:r>
      <w:r w:rsidR="00832CC2">
        <w:rPr>
          <w:rFonts w:asciiTheme="minorHAnsi" w:hAnsiTheme="minorHAnsi" w:cstheme="minorHAnsi"/>
          <w:sz w:val="22"/>
          <w:szCs w:val="22"/>
        </w:rPr>
        <w:t xml:space="preserve">ci </w:t>
      </w:r>
      <w:r w:rsidRPr="00476362">
        <w:rPr>
          <w:rFonts w:asciiTheme="minorHAnsi" w:hAnsiTheme="minorHAnsi" w:cstheme="minorHAnsi"/>
          <w:sz w:val="22"/>
          <w:szCs w:val="22"/>
        </w:rPr>
        <w:t>sono</w:t>
      </w:r>
      <w:r w:rsidR="00832CC2">
        <w:rPr>
          <w:rFonts w:asciiTheme="minorHAnsi" w:hAnsiTheme="minorHAnsi" w:cstheme="minorHAnsi"/>
          <w:sz w:val="22"/>
          <w:szCs w:val="22"/>
        </w:rPr>
        <w:t xml:space="preserve"> anche</w:t>
      </w:r>
      <w:r w:rsidRPr="00476362">
        <w:rPr>
          <w:rFonts w:asciiTheme="minorHAnsi" w:hAnsiTheme="minorHAnsi" w:cstheme="minorHAnsi"/>
          <w:sz w:val="22"/>
          <w:szCs w:val="22"/>
        </w:rPr>
        <w:t xml:space="preserve"> </w:t>
      </w:r>
      <w:r w:rsidRPr="00476362">
        <w:rPr>
          <w:rFonts w:asciiTheme="minorHAnsi" w:hAnsiTheme="minorHAnsi" w:cstheme="minorHAnsi"/>
          <w:b/>
          <w:bCs/>
          <w:sz w:val="22"/>
          <w:szCs w:val="22"/>
        </w:rPr>
        <w:t>Venus</w:t>
      </w:r>
      <w:r w:rsidRPr="00476362">
        <w:rPr>
          <w:rFonts w:asciiTheme="minorHAnsi" w:hAnsiTheme="minorHAnsi" w:cstheme="minorHAnsi"/>
          <w:sz w:val="22"/>
          <w:szCs w:val="22"/>
        </w:rPr>
        <w:t xml:space="preserve"> e </w:t>
      </w:r>
      <w:r w:rsidRPr="00476362">
        <w:rPr>
          <w:rFonts w:asciiTheme="minorHAnsi" w:hAnsiTheme="minorHAnsi" w:cstheme="minorHAnsi"/>
          <w:b/>
          <w:bCs/>
          <w:sz w:val="22"/>
          <w:szCs w:val="22"/>
        </w:rPr>
        <w:t>Mercury</w:t>
      </w:r>
      <w:r w:rsidRPr="00476362">
        <w:rPr>
          <w:rFonts w:asciiTheme="minorHAnsi" w:hAnsiTheme="minorHAnsi" w:cstheme="minorHAnsi"/>
          <w:sz w:val="22"/>
          <w:szCs w:val="22"/>
        </w:rPr>
        <w:t>, che rappresentano la nuova generazione dei sistemi elettronici</w:t>
      </w:r>
      <w:r w:rsidR="00470DED" w:rsidRPr="00476362">
        <w:rPr>
          <w:rFonts w:asciiTheme="minorHAnsi" w:hAnsiTheme="minorHAnsi" w:cstheme="minorHAnsi"/>
          <w:sz w:val="22"/>
          <w:szCs w:val="22"/>
        </w:rPr>
        <w:t xml:space="preserve"> </w:t>
      </w:r>
      <w:r w:rsidR="004420DD" w:rsidRPr="00476362">
        <w:rPr>
          <w:rFonts w:asciiTheme="minorHAnsi" w:hAnsiTheme="minorHAnsi" w:cstheme="minorHAnsi"/>
          <w:sz w:val="22"/>
          <w:szCs w:val="22"/>
        </w:rPr>
        <w:t xml:space="preserve">e sono </w:t>
      </w:r>
      <w:r w:rsidR="00470DED" w:rsidRPr="00476362">
        <w:rPr>
          <w:rFonts w:asciiTheme="minorHAnsi" w:hAnsiTheme="minorHAnsi" w:cstheme="minorHAnsi"/>
          <w:sz w:val="22"/>
          <w:szCs w:val="22"/>
        </w:rPr>
        <w:t xml:space="preserve">sviluppate per motori fino a 4 cilindri a iniezione </w:t>
      </w:r>
      <w:r w:rsidR="002C1662">
        <w:rPr>
          <w:rFonts w:asciiTheme="minorHAnsi" w:hAnsiTheme="minorHAnsi" w:cstheme="minorHAnsi"/>
          <w:sz w:val="22"/>
          <w:szCs w:val="22"/>
        </w:rPr>
        <w:t>in</w:t>
      </w:r>
      <w:r w:rsidR="00470DED" w:rsidRPr="00476362">
        <w:rPr>
          <w:rFonts w:asciiTheme="minorHAnsi" w:hAnsiTheme="minorHAnsi" w:cstheme="minorHAnsi"/>
          <w:sz w:val="22"/>
          <w:szCs w:val="22"/>
        </w:rPr>
        <w:t>diretta</w:t>
      </w:r>
      <w:r w:rsidRPr="00476362">
        <w:rPr>
          <w:rFonts w:asciiTheme="minorHAnsi" w:hAnsiTheme="minorHAnsi" w:cstheme="minorHAnsi"/>
          <w:sz w:val="22"/>
          <w:szCs w:val="22"/>
        </w:rPr>
        <w:t>.</w:t>
      </w:r>
      <w:r w:rsidR="008B09F2" w:rsidRPr="00476362">
        <w:rPr>
          <w:rFonts w:asciiTheme="minorHAnsi" w:hAnsiTheme="minorHAnsi" w:cstheme="minorHAnsi"/>
          <w:sz w:val="22"/>
          <w:szCs w:val="22"/>
        </w:rPr>
        <w:t xml:space="preserve"> Progettate secondo standard qualitativi automotive, garantiscono affidabilità e prestazioni elevate.</w:t>
      </w:r>
      <w:r w:rsidRPr="00476362">
        <w:rPr>
          <w:rFonts w:asciiTheme="minorHAnsi" w:hAnsiTheme="minorHAnsi" w:cstheme="minorHAnsi"/>
          <w:sz w:val="22"/>
          <w:szCs w:val="22"/>
        </w:rPr>
        <w:t>”</w:t>
      </w:r>
    </w:p>
    <w:p w14:paraId="437B4823" w14:textId="02D048B5" w:rsidR="00470DED" w:rsidRDefault="00470DED" w:rsidP="009D68F2">
      <w:pPr>
        <w:pStyle w:val="NormaleWeb"/>
        <w:spacing w:before="0" w:beforeAutospacing="0" w:after="120" w:afterAutospacing="0"/>
        <w:jc w:val="both"/>
        <w:rPr>
          <w:rFonts w:asciiTheme="minorHAnsi" w:hAnsiTheme="minorHAnsi" w:cstheme="minorHAnsi"/>
          <w:sz w:val="22"/>
          <w:szCs w:val="22"/>
        </w:rPr>
      </w:pPr>
      <w:r w:rsidRPr="00476362">
        <w:rPr>
          <w:rFonts w:asciiTheme="minorHAnsi" w:hAnsiTheme="minorHAnsi" w:cstheme="minorHAnsi"/>
          <w:sz w:val="22"/>
          <w:szCs w:val="22"/>
        </w:rPr>
        <w:t xml:space="preserve">Le centraline, </w:t>
      </w:r>
      <w:r w:rsidR="004420DD" w:rsidRPr="00476362">
        <w:rPr>
          <w:rFonts w:asciiTheme="minorHAnsi" w:hAnsiTheme="minorHAnsi" w:cstheme="minorHAnsi"/>
          <w:sz w:val="22"/>
          <w:szCs w:val="22"/>
        </w:rPr>
        <w:t xml:space="preserve">utilizzabili su </w:t>
      </w:r>
      <w:r w:rsidRPr="00476362">
        <w:rPr>
          <w:rFonts w:asciiTheme="minorHAnsi" w:hAnsiTheme="minorHAnsi" w:cstheme="minorHAnsi"/>
          <w:sz w:val="22"/>
          <w:szCs w:val="22"/>
        </w:rPr>
        <w:t xml:space="preserve">una vasta gamma di veicoli, consentono </w:t>
      </w:r>
      <w:r w:rsidR="004420DD" w:rsidRPr="00476362">
        <w:rPr>
          <w:rFonts w:asciiTheme="minorHAnsi" w:hAnsiTheme="minorHAnsi" w:cstheme="minorHAnsi"/>
          <w:sz w:val="22"/>
          <w:szCs w:val="22"/>
        </w:rPr>
        <w:t xml:space="preserve">una gestione ottimale delle performance e dei consumi e </w:t>
      </w:r>
      <w:r w:rsidRPr="00476362">
        <w:rPr>
          <w:rFonts w:asciiTheme="minorHAnsi" w:hAnsiTheme="minorHAnsi" w:cstheme="minorHAnsi"/>
          <w:sz w:val="22"/>
          <w:szCs w:val="22"/>
        </w:rPr>
        <w:t>costituiscono il cuore de</w:t>
      </w:r>
      <w:r w:rsidR="008B09F2" w:rsidRPr="00476362">
        <w:rPr>
          <w:rFonts w:asciiTheme="minorHAnsi" w:hAnsiTheme="minorHAnsi" w:cstheme="minorHAnsi"/>
          <w:sz w:val="22"/>
          <w:szCs w:val="22"/>
        </w:rPr>
        <w:t>i</w:t>
      </w:r>
      <w:r w:rsidRPr="00476362">
        <w:rPr>
          <w:rFonts w:asciiTheme="minorHAnsi" w:hAnsiTheme="minorHAnsi" w:cstheme="minorHAnsi"/>
          <w:sz w:val="22"/>
          <w:szCs w:val="22"/>
        </w:rPr>
        <w:t xml:space="preserve"> kit di trasformazione: </w:t>
      </w:r>
      <w:r w:rsidR="004420DD" w:rsidRPr="00476362">
        <w:rPr>
          <w:rFonts w:asciiTheme="minorHAnsi" w:hAnsiTheme="minorHAnsi" w:cstheme="minorHAnsi"/>
          <w:sz w:val="22"/>
          <w:szCs w:val="22"/>
        </w:rPr>
        <w:t xml:space="preserve">sono infatti il </w:t>
      </w:r>
      <w:r w:rsidR="004420DD" w:rsidRPr="00476362">
        <w:rPr>
          <w:rFonts w:asciiTheme="minorHAnsi" w:hAnsiTheme="minorHAnsi" w:cstheme="minorHAnsi"/>
          <w:b/>
          <w:sz w:val="22"/>
          <w:szCs w:val="22"/>
        </w:rPr>
        <w:t xml:space="preserve">"cervello" elettronico del </w:t>
      </w:r>
      <w:r w:rsidR="004420DD" w:rsidRPr="00476362">
        <w:rPr>
          <w:rFonts w:asciiTheme="minorHAnsi" w:hAnsiTheme="minorHAnsi" w:cstheme="minorHAnsi"/>
          <w:b/>
          <w:sz w:val="22"/>
          <w:szCs w:val="22"/>
        </w:rPr>
        <w:lastRenderedPageBreak/>
        <w:t>sistema</w:t>
      </w:r>
      <w:r w:rsidR="004420DD" w:rsidRPr="00476362">
        <w:rPr>
          <w:rFonts w:asciiTheme="minorHAnsi" w:hAnsiTheme="minorHAnsi" w:cstheme="minorHAnsi"/>
          <w:sz w:val="22"/>
          <w:szCs w:val="22"/>
        </w:rPr>
        <w:t>, responsabili di gestire il passaggio di carburante, calcolare la quantità di gas da iniettare e ottimizzare le prestazioni del motore mantenendo i parametri di iniezione ottimali.</w:t>
      </w:r>
    </w:p>
    <w:p w14:paraId="6AD5AF92" w14:textId="77777777" w:rsidR="00C66E3B" w:rsidRPr="00476362" w:rsidRDefault="00C66E3B" w:rsidP="00C66E3B">
      <w:pPr>
        <w:pStyle w:val="NormaleWeb"/>
        <w:spacing w:before="0" w:beforeAutospacing="0" w:after="120" w:afterAutospacing="0"/>
        <w:jc w:val="both"/>
        <w:rPr>
          <w:rFonts w:asciiTheme="minorHAnsi" w:hAnsiTheme="minorHAnsi" w:cstheme="minorHAnsi"/>
          <w:b/>
          <w:sz w:val="22"/>
          <w:szCs w:val="22"/>
        </w:rPr>
      </w:pPr>
      <w:r w:rsidRPr="00476362">
        <w:rPr>
          <w:rFonts w:asciiTheme="minorHAnsi" w:hAnsiTheme="minorHAnsi" w:cstheme="minorHAnsi"/>
          <w:b/>
          <w:sz w:val="22"/>
          <w:szCs w:val="22"/>
        </w:rPr>
        <w:t>Risparmi a doppia cifra per l’automobilista</w:t>
      </w:r>
    </w:p>
    <w:p w14:paraId="742BD73A" w14:textId="16E4F01C" w:rsidR="002F3433" w:rsidRPr="00476362" w:rsidRDefault="003667EA" w:rsidP="00F5624C">
      <w:pPr>
        <w:pStyle w:val="NormaleWeb"/>
        <w:spacing w:before="0" w:beforeAutospacing="0" w:after="120" w:afterAutospacing="0"/>
        <w:jc w:val="both"/>
        <w:rPr>
          <w:rFonts w:asciiTheme="minorHAnsi" w:hAnsiTheme="minorHAnsi" w:cstheme="minorHAnsi"/>
          <w:sz w:val="22"/>
          <w:szCs w:val="22"/>
        </w:rPr>
      </w:pPr>
      <w:r w:rsidRPr="003B13DA">
        <w:rPr>
          <w:rFonts w:asciiTheme="minorHAnsi" w:hAnsiTheme="minorHAnsi" w:cstheme="minorHAnsi"/>
          <w:sz w:val="22"/>
          <w:szCs w:val="22"/>
        </w:rPr>
        <w:t xml:space="preserve">“Il risparmio economico realizzabile scegliendo la doppia alimentazione benzina-GPL oppure benzina-metano è consistente – proseguono gli esperti - e può superare anche il </w:t>
      </w:r>
      <w:r w:rsidR="003B13DA" w:rsidRPr="003B13DA">
        <w:rPr>
          <w:rFonts w:asciiTheme="minorHAnsi" w:hAnsiTheme="minorHAnsi" w:cstheme="minorHAnsi"/>
          <w:sz w:val="22"/>
          <w:szCs w:val="22"/>
        </w:rPr>
        <w:t>4</w:t>
      </w:r>
      <w:r w:rsidRPr="003B13DA">
        <w:rPr>
          <w:rFonts w:asciiTheme="minorHAnsi" w:hAnsiTheme="minorHAnsi" w:cstheme="minorHAnsi"/>
          <w:b/>
          <w:sz w:val="22"/>
          <w:szCs w:val="22"/>
        </w:rPr>
        <w:t>0%</w:t>
      </w:r>
      <w:r w:rsidRPr="003B13DA">
        <w:rPr>
          <w:rFonts w:asciiTheme="minorHAnsi" w:hAnsiTheme="minorHAnsi" w:cstheme="minorHAnsi"/>
          <w:sz w:val="22"/>
          <w:szCs w:val="22"/>
        </w:rPr>
        <w:t xml:space="preserve">. Un risultato </w:t>
      </w:r>
      <w:r w:rsidRPr="00476362">
        <w:rPr>
          <w:rFonts w:asciiTheme="minorHAnsi" w:hAnsiTheme="minorHAnsi" w:cstheme="minorHAnsi"/>
          <w:sz w:val="22"/>
          <w:szCs w:val="22"/>
        </w:rPr>
        <w:t xml:space="preserve">ottenibile nonostante il </w:t>
      </w:r>
      <w:r w:rsidRPr="00476362">
        <w:rPr>
          <w:rFonts w:asciiTheme="minorHAnsi" w:hAnsiTheme="minorHAnsi" w:cstheme="minorHAnsi"/>
          <w:b/>
          <w:bCs/>
          <w:sz w:val="22"/>
          <w:szCs w:val="22"/>
        </w:rPr>
        <w:t>consumo residuo di benzina</w:t>
      </w:r>
      <w:r w:rsidRPr="00476362">
        <w:rPr>
          <w:rFonts w:asciiTheme="minorHAnsi" w:hAnsiTheme="minorHAnsi" w:cstheme="minorHAnsi"/>
          <w:sz w:val="22"/>
          <w:szCs w:val="22"/>
        </w:rPr>
        <w:t>, che può variare in base al modello del veicolo</w:t>
      </w:r>
      <w:r w:rsidR="00B04401">
        <w:rPr>
          <w:rFonts w:asciiTheme="minorHAnsi" w:hAnsiTheme="minorHAnsi" w:cstheme="minorHAnsi"/>
          <w:sz w:val="22"/>
          <w:szCs w:val="22"/>
        </w:rPr>
        <w:t>: i</w:t>
      </w:r>
      <w:r w:rsidRPr="00476362">
        <w:rPr>
          <w:rFonts w:asciiTheme="minorHAnsi" w:hAnsiTheme="minorHAnsi" w:cstheme="minorHAnsi"/>
          <w:sz w:val="22"/>
          <w:szCs w:val="22"/>
        </w:rPr>
        <w:t xml:space="preserve">ndicativamente, </w:t>
      </w:r>
      <w:r w:rsidR="00B04401">
        <w:rPr>
          <w:rFonts w:asciiTheme="minorHAnsi" w:hAnsiTheme="minorHAnsi" w:cstheme="minorHAnsi"/>
          <w:sz w:val="22"/>
          <w:szCs w:val="22"/>
        </w:rPr>
        <w:t>p</w:t>
      </w:r>
      <w:r w:rsidRPr="00476362">
        <w:rPr>
          <w:rFonts w:asciiTheme="minorHAnsi" w:hAnsiTheme="minorHAnsi" w:cstheme="minorHAnsi"/>
          <w:sz w:val="22"/>
          <w:szCs w:val="22"/>
        </w:rPr>
        <w:t xml:space="preserve">uò andare </w:t>
      </w:r>
      <w:r w:rsidRPr="00476362">
        <w:rPr>
          <w:rFonts w:asciiTheme="minorHAnsi" w:hAnsiTheme="minorHAnsi" w:cstheme="minorHAnsi"/>
          <w:b/>
          <w:bCs/>
          <w:sz w:val="22"/>
          <w:szCs w:val="22"/>
        </w:rPr>
        <w:t>dal 7% (±) fino al 20% (±)</w:t>
      </w:r>
      <w:r w:rsidRPr="00476362">
        <w:rPr>
          <w:rFonts w:asciiTheme="minorHAnsi" w:hAnsiTheme="minorHAnsi" w:cstheme="minorHAnsi"/>
          <w:sz w:val="22"/>
          <w:szCs w:val="22"/>
        </w:rPr>
        <w:t>.”</w:t>
      </w:r>
    </w:p>
    <w:p w14:paraId="70993C60" w14:textId="314DE37D" w:rsidR="00476362" w:rsidRPr="0082647C" w:rsidRDefault="0082647C" w:rsidP="00F02577">
      <w:pPr>
        <w:spacing w:after="120" w:line="240" w:lineRule="auto"/>
        <w:rPr>
          <w:b/>
        </w:rPr>
      </w:pPr>
      <w:r w:rsidRPr="0082647C">
        <w:rPr>
          <w:b/>
        </w:rPr>
        <w:t xml:space="preserve">Soluzioni per </w:t>
      </w:r>
      <w:r w:rsidRPr="0082647C">
        <w:rPr>
          <w:rFonts w:ascii="Calibri" w:hAnsi="Calibri" w:cs="Calibri"/>
          <w:b/>
        </w:rPr>
        <w:t>automotive, off-road, industriale, marino e ferroviario</w:t>
      </w:r>
    </w:p>
    <w:p w14:paraId="1389BAF5" w14:textId="2C3F0C2B" w:rsidR="00476362" w:rsidRDefault="007C1956" w:rsidP="00F02577">
      <w:pPr>
        <w:pStyle w:val="NormaleWeb"/>
        <w:spacing w:before="0" w:beforeAutospacing="0" w:after="120" w:afterAutospacing="0"/>
        <w:jc w:val="both"/>
        <w:rPr>
          <w:rFonts w:asciiTheme="minorHAnsi" w:hAnsiTheme="minorHAnsi" w:cstheme="minorHAnsi"/>
          <w:sz w:val="22"/>
          <w:szCs w:val="22"/>
        </w:rPr>
      </w:pPr>
      <w:r>
        <w:rPr>
          <w:rFonts w:asciiTheme="minorHAnsi" w:hAnsiTheme="minorHAnsi" w:cstheme="minorHAnsi"/>
          <w:sz w:val="22"/>
          <w:szCs w:val="22"/>
        </w:rPr>
        <w:t>Nel corso dell’open day</w:t>
      </w:r>
      <w:r w:rsidR="00476362">
        <w:rPr>
          <w:rFonts w:asciiTheme="minorHAnsi" w:hAnsiTheme="minorHAnsi" w:cstheme="minorHAnsi"/>
          <w:sz w:val="22"/>
          <w:szCs w:val="22"/>
        </w:rPr>
        <w:t xml:space="preserve">, </w:t>
      </w:r>
      <w:r w:rsidR="00476362" w:rsidRPr="00476362">
        <w:rPr>
          <w:rFonts w:asciiTheme="minorHAnsi" w:hAnsiTheme="minorHAnsi" w:cstheme="minorHAnsi"/>
          <w:sz w:val="22"/>
          <w:szCs w:val="22"/>
        </w:rPr>
        <w:t xml:space="preserve">gli ingegneri e i tecnici di </w:t>
      </w:r>
      <w:r w:rsidR="00476362" w:rsidRPr="00476362">
        <w:rPr>
          <w:rStyle w:val="Enfasigrassetto"/>
          <w:rFonts w:asciiTheme="minorHAnsi" w:hAnsiTheme="minorHAnsi" w:cstheme="minorHAnsi"/>
          <w:sz w:val="22"/>
          <w:szCs w:val="22"/>
        </w:rPr>
        <w:t>Ecomotive Solutions</w:t>
      </w:r>
      <w:r w:rsidR="00476362" w:rsidRPr="00476362">
        <w:rPr>
          <w:rFonts w:asciiTheme="minorHAnsi" w:hAnsiTheme="minorHAnsi" w:cstheme="minorHAnsi"/>
          <w:sz w:val="22"/>
          <w:szCs w:val="22"/>
        </w:rPr>
        <w:t xml:space="preserve"> hanno illustrato le caratteristiche innovative delle nuove soluzioni, sottolineando l’impegno dell’azienda nella ricerca e sviluppo di tecnologie in grado di ridurre l’impatto ambientale dei trasporti e di aumentare le prestazioni dei veicoli a carburanti alternativi.</w:t>
      </w:r>
    </w:p>
    <w:p w14:paraId="36466D2B" w14:textId="45D3A5DC" w:rsidR="0017454E" w:rsidRDefault="0017454E" w:rsidP="00F02577">
      <w:pPr>
        <w:pStyle w:val="NormaleWeb"/>
        <w:spacing w:before="0" w:beforeAutospacing="0" w:after="120" w:afterAutospacing="0"/>
        <w:jc w:val="both"/>
        <w:rPr>
          <w:rFonts w:ascii="Calibri" w:hAnsi="Calibri" w:cs="Calibri"/>
          <w:sz w:val="22"/>
          <w:szCs w:val="22"/>
        </w:rPr>
      </w:pPr>
      <w:r w:rsidRPr="003A2223">
        <w:rPr>
          <w:rFonts w:ascii="Calibri" w:hAnsi="Calibri" w:cs="Calibri"/>
          <w:sz w:val="22"/>
          <w:szCs w:val="22"/>
        </w:rPr>
        <w:t>“</w:t>
      </w:r>
      <w:r w:rsidR="00F02577">
        <w:rPr>
          <w:rFonts w:ascii="Calibri" w:hAnsi="Calibri" w:cs="Calibri"/>
          <w:sz w:val="22"/>
          <w:szCs w:val="22"/>
        </w:rPr>
        <w:t>Ecomotive Solutions s</w:t>
      </w:r>
      <w:r w:rsidR="00F02577" w:rsidRPr="00F02577">
        <w:rPr>
          <w:rFonts w:ascii="Calibri" w:hAnsi="Calibri" w:cs="Calibri"/>
          <w:sz w:val="22"/>
          <w:szCs w:val="22"/>
        </w:rPr>
        <w:t>viluppa dal 2009 tecnologie per l’utilizzo di carburanti</w:t>
      </w:r>
      <w:r w:rsidR="00F02577">
        <w:rPr>
          <w:rFonts w:ascii="Calibri" w:hAnsi="Calibri" w:cs="Calibri"/>
          <w:sz w:val="22"/>
          <w:szCs w:val="22"/>
        </w:rPr>
        <w:t xml:space="preserve"> </w:t>
      </w:r>
      <w:r w:rsidR="00F02577" w:rsidRPr="00F02577">
        <w:rPr>
          <w:rFonts w:ascii="Calibri" w:hAnsi="Calibri" w:cs="Calibri"/>
          <w:sz w:val="22"/>
          <w:szCs w:val="22"/>
        </w:rPr>
        <w:t>alternativi. Grazie alla conoscenza approfondita</w:t>
      </w:r>
      <w:r w:rsidR="00F02577">
        <w:rPr>
          <w:rFonts w:ascii="Calibri" w:hAnsi="Calibri" w:cs="Calibri"/>
          <w:sz w:val="22"/>
          <w:szCs w:val="22"/>
        </w:rPr>
        <w:t xml:space="preserve"> </w:t>
      </w:r>
      <w:r w:rsidR="00F02577" w:rsidRPr="00F02577">
        <w:rPr>
          <w:rFonts w:ascii="Calibri" w:hAnsi="Calibri" w:cs="Calibri"/>
          <w:sz w:val="22"/>
          <w:szCs w:val="22"/>
        </w:rPr>
        <w:t>dell’elettronica di controllo motore, progetta soluzioni</w:t>
      </w:r>
      <w:r w:rsidR="00F02577">
        <w:rPr>
          <w:rFonts w:ascii="Calibri" w:hAnsi="Calibri" w:cs="Calibri"/>
          <w:sz w:val="22"/>
          <w:szCs w:val="22"/>
        </w:rPr>
        <w:t xml:space="preserve"> </w:t>
      </w:r>
      <w:r w:rsidR="00F02577" w:rsidRPr="00F02577">
        <w:rPr>
          <w:rFonts w:ascii="Calibri" w:hAnsi="Calibri" w:cs="Calibri"/>
          <w:sz w:val="22"/>
          <w:szCs w:val="22"/>
        </w:rPr>
        <w:t>in un vasto campo applicativo: automotive, off-road,</w:t>
      </w:r>
      <w:r w:rsidR="00F02577">
        <w:rPr>
          <w:rFonts w:ascii="Calibri" w:hAnsi="Calibri" w:cs="Calibri"/>
          <w:sz w:val="22"/>
          <w:szCs w:val="22"/>
        </w:rPr>
        <w:t xml:space="preserve"> </w:t>
      </w:r>
      <w:r w:rsidR="00F02577" w:rsidRPr="00F02577">
        <w:rPr>
          <w:rFonts w:ascii="Calibri" w:hAnsi="Calibri" w:cs="Calibri"/>
          <w:sz w:val="22"/>
          <w:szCs w:val="22"/>
        </w:rPr>
        <w:t>industriale, marino e ferroviario.</w:t>
      </w:r>
      <w:r w:rsidR="00F02577">
        <w:rPr>
          <w:rFonts w:ascii="Calibri" w:hAnsi="Calibri" w:cs="Calibri"/>
          <w:sz w:val="22"/>
          <w:szCs w:val="22"/>
        </w:rPr>
        <w:t xml:space="preserve"> Le sue </w:t>
      </w:r>
      <w:r w:rsidRPr="003A2223">
        <w:rPr>
          <w:rFonts w:ascii="Calibri" w:hAnsi="Calibri" w:cs="Calibri"/>
          <w:sz w:val="22"/>
          <w:szCs w:val="22"/>
        </w:rPr>
        <w:t>tecnologie sono integrabili su qualsiasi tipologia di motore. L’esperienza acquisita in diversi contesti applicativi consente al Gruppo di progettare e fornire sistemi su misura, calibrati in funzione delle specifiche tecniche e operative del cliente.”</w:t>
      </w:r>
    </w:p>
    <w:p w14:paraId="133B2A63" w14:textId="2BEE9F7D" w:rsidR="006D4FC0" w:rsidRPr="00D44209" w:rsidRDefault="006D4FC0" w:rsidP="00D44209">
      <w:pPr>
        <w:jc w:val="both"/>
        <w:rPr>
          <w:rFonts w:cstheme="minorHAnsi"/>
          <w:i/>
          <w:sz w:val="18"/>
          <w:szCs w:val="18"/>
        </w:rPr>
      </w:pPr>
      <w:r w:rsidRPr="00D44209">
        <w:rPr>
          <w:rFonts w:cstheme="minorHAnsi"/>
          <w:b/>
          <w:i/>
          <w:sz w:val="18"/>
          <w:szCs w:val="18"/>
        </w:rPr>
        <w:t>Ecomotive Solutions</w:t>
      </w:r>
      <w:r w:rsidRPr="00D44209">
        <w:rPr>
          <w:rFonts w:cstheme="minorHAnsi"/>
          <w:i/>
          <w:sz w:val="18"/>
          <w:szCs w:val="18"/>
        </w:rPr>
        <w:t>, con sede a Serralunga di Crea (Alessandria),</w:t>
      </w:r>
      <w:r w:rsidR="00556446" w:rsidRPr="00D44209">
        <w:rPr>
          <w:rFonts w:cstheme="minorHAnsi"/>
          <w:i/>
          <w:sz w:val="18"/>
          <w:szCs w:val="18"/>
        </w:rPr>
        <w:t xml:space="preserve"> sviluppa tecnologie per l’utilizzo di carburanti alternativi ed energie rinnovabili; dalla piattaforma Diesel Dual Fuel </w:t>
      </w:r>
      <w:r w:rsidR="00CA7985" w:rsidRPr="00D44209">
        <w:rPr>
          <w:rStyle w:val="Enfasigrassetto"/>
          <w:rFonts w:cstheme="minorHAnsi"/>
          <w:b w:val="0"/>
          <w:i/>
          <w:sz w:val="18"/>
          <w:szCs w:val="18"/>
        </w:rPr>
        <w:t>ai sistemi 100 % gas</w:t>
      </w:r>
      <w:r w:rsidR="006C053D" w:rsidRPr="00D44209">
        <w:rPr>
          <w:rStyle w:val="Enfasigrassetto"/>
          <w:rFonts w:cstheme="minorHAnsi"/>
          <w:b w:val="0"/>
          <w:i/>
          <w:sz w:val="18"/>
          <w:szCs w:val="18"/>
        </w:rPr>
        <w:t xml:space="preserve"> fino </w:t>
      </w:r>
      <w:r w:rsidR="00CA7985" w:rsidRPr="00D44209">
        <w:rPr>
          <w:rStyle w:val="Enfasigrassetto"/>
          <w:rFonts w:cstheme="minorHAnsi"/>
          <w:b w:val="0"/>
          <w:i/>
          <w:sz w:val="18"/>
          <w:szCs w:val="18"/>
        </w:rPr>
        <w:t>all’Adaptive Fuel System (AFS) per idrogeno, biometano, metanolo e LNG.</w:t>
      </w:r>
      <w:r w:rsidR="006C053D" w:rsidRPr="00D44209">
        <w:rPr>
          <w:rStyle w:val="Enfasigrassetto"/>
          <w:rFonts w:cstheme="minorHAnsi"/>
          <w:b w:val="0"/>
          <w:i/>
          <w:sz w:val="18"/>
          <w:szCs w:val="18"/>
        </w:rPr>
        <w:t xml:space="preserve"> D</w:t>
      </w:r>
      <w:r w:rsidRPr="00D44209">
        <w:rPr>
          <w:rFonts w:cstheme="minorHAnsi"/>
          <w:i/>
          <w:sz w:val="18"/>
          <w:szCs w:val="18"/>
        </w:rPr>
        <w:t>i sua proprietà anche i marchi Autogas Italia</w:t>
      </w:r>
      <w:r w:rsidR="00556446" w:rsidRPr="00D44209">
        <w:rPr>
          <w:rFonts w:cstheme="minorHAnsi"/>
          <w:i/>
          <w:sz w:val="18"/>
          <w:szCs w:val="18"/>
        </w:rPr>
        <w:t xml:space="preserve">, </w:t>
      </w:r>
      <w:r w:rsidRPr="00D44209">
        <w:rPr>
          <w:rFonts w:cstheme="minorHAnsi"/>
          <w:i/>
          <w:sz w:val="18"/>
          <w:szCs w:val="18"/>
        </w:rPr>
        <w:t>Bigas</w:t>
      </w:r>
      <w:r w:rsidR="00556446" w:rsidRPr="00D44209">
        <w:rPr>
          <w:rFonts w:cstheme="minorHAnsi"/>
          <w:i/>
          <w:sz w:val="18"/>
          <w:szCs w:val="18"/>
        </w:rPr>
        <w:t xml:space="preserve"> e Rail</w:t>
      </w:r>
      <w:r w:rsidRPr="00D44209">
        <w:rPr>
          <w:rFonts w:cstheme="minorHAnsi"/>
          <w:i/>
          <w:sz w:val="18"/>
          <w:szCs w:val="18"/>
        </w:rPr>
        <w:t>.</w:t>
      </w:r>
      <w:r w:rsidR="00D44209" w:rsidRPr="00D44209">
        <w:rPr>
          <w:rFonts w:cstheme="minorHAnsi"/>
          <w:i/>
          <w:sz w:val="18"/>
          <w:szCs w:val="18"/>
        </w:rPr>
        <w:t xml:space="preserve"> </w:t>
      </w:r>
      <w:r w:rsidR="00D44209" w:rsidRPr="00D44209">
        <w:rPr>
          <w:rStyle w:val="Enfasigrassetto"/>
          <w:rFonts w:cstheme="minorHAnsi"/>
          <w:b w:val="0"/>
          <w:i/>
          <w:spacing w:val="-2"/>
          <w:sz w:val="18"/>
          <w:szCs w:val="18"/>
        </w:rPr>
        <w:t>Accanto ai sistemi di retrofit, Ecomotive Solutions offre servizi di testing, prototipazione e integrazione di sistema per i settori automotive, industriale, off-road, marino e ferroviario. Grazie a laboratori e sale prova proprietari e a un team di ingegneri altamente specializzati, l’azienda collabora con player di primo piano quali Snam Greenture, Ford Trucks, Isotta Fraschini Motori, Trenitalia, Hitachi Rail, FPT, CNH, Toyota, confermandosi punto di riferimento nella decarbonizzazione dei trasporti e dell’energia. Le recenti tappe di crescita, fra cui la fusione strategica con Rail (leader nei sistemi d’iniezione, 2024) e la presentazione del primo motore 100 % idrogeno (2023), testimoniano un percorso di innovazione continua al servizio di una mobilità carbon-neutral.</w:t>
      </w:r>
      <w:r w:rsidR="00D44209">
        <w:rPr>
          <w:rStyle w:val="Enfasigrassetto"/>
          <w:rFonts w:cstheme="minorHAnsi"/>
          <w:b w:val="0"/>
          <w:i/>
          <w:spacing w:val="-2"/>
          <w:sz w:val="18"/>
          <w:szCs w:val="18"/>
        </w:rPr>
        <w:t xml:space="preserve"> </w:t>
      </w:r>
      <w:r w:rsidRPr="00D44209">
        <w:rPr>
          <w:rFonts w:cstheme="minorHAnsi"/>
          <w:i/>
          <w:sz w:val="18"/>
          <w:szCs w:val="18"/>
        </w:rPr>
        <w:t>Fa parte del Gruppo Holdim, che dal 1991 sviluppa soluzioni per la gestione elettronica del motore</w:t>
      </w:r>
      <w:r w:rsidR="00CA7985" w:rsidRPr="00D44209">
        <w:rPr>
          <w:rFonts w:cstheme="minorHAnsi"/>
          <w:i/>
          <w:sz w:val="18"/>
          <w:szCs w:val="18"/>
        </w:rPr>
        <w:t xml:space="preserve"> e vede dal 2022 la partecipazione del Gruppo Cavagna</w:t>
      </w:r>
      <w:r w:rsidRPr="00D44209">
        <w:rPr>
          <w:rFonts w:cstheme="minorHAnsi"/>
          <w:i/>
          <w:sz w:val="18"/>
          <w:szCs w:val="18"/>
        </w:rPr>
        <w:t xml:space="preserve">. Info: </w:t>
      </w:r>
      <w:hyperlink r:id="rId7" w:history="1">
        <w:r w:rsidRPr="00D44209">
          <w:rPr>
            <w:rStyle w:val="Collegamentoipertestuale"/>
            <w:rFonts w:eastAsiaTheme="majorEastAsia" w:cstheme="minorHAnsi"/>
            <w:i/>
            <w:sz w:val="18"/>
            <w:szCs w:val="18"/>
          </w:rPr>
          <w:t>www.ecomotive-solutions.com</w:t>
        </w:r>
      </w:hyperlink>
      <w:r w:rsidRPr="00D44209">
        <w:rPr>
          <w:rFonts w:cstheme="minorHAnsi"/>
          <w:i/>
          <w:sz w:val="18"/>
          <w:szCs w:val="18"/>
        </w:rPr>
        <w:t xml:space="preserve"> - </w:t>
      </w:r>
      <w:hyperlink r:id="rId8" w:history="1">
        <w:r w:rsidRPr="00D44209">
          <w:rPr>
            <w:rStyle w:val="Collegamentoipertestuale"/>
            <w:rFonts w:eastAsiaTheme="majorEastAsia" w:cstheme="minorHAnsi"/>
            <w:i/>
            <w:sz w:val="18"/>
            <w:szCs w:val="18"/>
          </w:rPr>
          <w:t>www.holdim.it</w:t>
        </w:r>
      </w:hyperlink>
    </w:p>
    <w:p w14:paraId="5FD5C42C" w14:textId="77777777" w:rsidR="006D4FC0" w:rsidRPr="00D84CEA" w:rsidRDefault="006D4FC0" w:rsidP="006D4FC0">
      <w:pPr>
        <w:spacing w:after="120" w:line="240" w:lineRule="auto"/>
        <w:jc w:val="both"/>
        <w:rPr>
          <w:rFonts w:ascii="Calibri" w:hAnsi="Calibri" w:cs="Calibri"/>
        </w:rPr>
      </w:pPr>
      <w:r w:rsidRPr="00616033">
        <w:rPr>
          <w:rFonts w:ascii="Calibri" w:hAnsi="Calibri" w:cs="Calibri"/>
        </w:rPr>
        <w:t>Contatti Ufficio Stampa:</w:t>
      </w:r>
      <w:r w:rsidRPr="00616033">
        <w:rPr>
          <w:rFonts w:ascii="Calibri" w:hAnsi="Calibri" w:cs="Calibri"/>
        </w:rPr>
        <w:tab/>
      </w:r>
      <w:r w:rsidRPr="00616033">
        <w:rPr>
          <w:rFonts w:ascii="Calibri" w:hAnsi="Calibri" w:cs="Calibri"/>
        </w:rPr>
        <w:br/>
        <w:t>Monica Dall'Olio</w:t>
      </w:r>
      <w:r w:rsidRPr="00616033">
        <w:rPr>
          <w:rFonts w:ascii="Calibri" w:hAnsi="Calibri" w:cs="Calibri"/>
        </w:rPr>
        <w:tab/>
      </w:r>
      <w:r w:rsidRPr="00616033">
        <w:rPr>
          <w:rFonts w:ascii="Calibri" w:hAnsi="Calibri" w:cs="Calibri"/>
        </w:rPr>
        <w:br/>
        <w:t>Tel. + 39 335 470916</w:t>
      </w:r>
      <w:r w:rsidRPr="00616033">
        <w:rPr>
          <w:rFonts w:ascii="Calibri" w:hAnsi="Calibri" w:cs="Calibri"/>
        </w:rPr>
        <w:tab/>
      </w:r>
      <w:r w:rsidRPr="00616033">
        <w:rPr>
          <w:rFonts w:ascii="Calibri" w:hAnsi="Calibri" w:cs="Calibri"/>
        </w:rPr>
        <w:br/>
      </w:r>
      <w:hyperlink r:id="rId9" w:history="1">
        <w:r w:rsidRPr="00616033">
          <w:rPr>
            <w:rStyle w:val="Collegamentoipertestuale"/>
            <w:rFonts w:ascii="Calibri" w:hAnsi="Calibri" w:cs="Calibri"/>
          </w:rPr>
          <w:t>monica.dallolio1@gmail.com</w:t>
        </w:r>
      </w:hyperlink>
      <w:r w:rsidRPr="00616033">
        <w:rPr>
          <w:rStyle w:val="Collegamentoipertestuale"/>
          <w:rFonts w:ascii="Calibri" w:hAnsi="Calibri" w:cs="Calibri"/>
        </w:rPr>
        <w:t xml:space="preserve"> – monica.dallolio@ufficiostampa.cloud</w:t>
      </w:r>
    </w:p>
    <w:sectPr w:rsidR="006D4FC0" w:rsidRPr="00D84CEA">
      <w:head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F0217" w14:textId="77777777" w:rsidR="00CC35B5" w:rsidRDefault="00CC35B5" w:rsidP="000B6FE9">
      <w:pPr>
        <w:spacing w:after="0" w:line="240" w:lineRule="auto"/>
      </w:pPr>
      <w:r>
        <w:separator/>
      </w:r>
    </w:p>
  </w:endnote>
  <w:endnote w:type="continuationSeparator" w:id="0">
    <w:p w14:paraId="7EFAC44C" w14:textId="77777777" w:rsidR="00CC35B5" w:rsidRDefault="00CC35B5" w:rsidP="000B6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0B782" w14:textId="77777777" w:rsidR="00CC35B5" w:rsidRDefault="00CC35B5" w:rsidP="000B6FE9">
      <w:pPr>
        <w:spacing w:after="0" w:line="240" w:lineRule="auto"/>
      </w:pPr>
      <w:r>
        <w:separator/>
      </w:r>
    </w:p>
  </w:footnote>
  <w:footnote w:type="continuationSeparator" w:id="0">
    <w:p w14:paraId="6D8DA218" w14:textId="77777777" w:rsidR="00CC35B5" w:rsidRDefault="00CC35B5" w:rsidP="000B6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4E34" w14:textId="03746B51" w:rsidR="000B6FE9" w:rsidRDefault="00A332D8" w:rsidP="000B6FE9">
    <w:pPr>
      <w:pStyle w:val="Intestazione"/>
      <w:jc w:val="center"/>
    </w:pPr>
    <w:r>
      <w:rPr>
        <w:noProof/>
        <w:lang w:eastAsia="it-IT"/>
      </w:rPr>
      <w:drawing>
        <wp:inline distT="0" distB="0" distL="0" distR="0" wp14:anchorId="49E0FF80" wp14:editId="59FC6027">
          <wp:extent cx="3028950" cy="70616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comotive Solutions_FondoChiaro.png"/>
                  <pic:cNvPicPr/>
                </pic:nvPicPr>
                <pic:blipFill>
                  <a:blip r:embed="rId1">
                    <a:extLst>
                      <a:ext uri="{28A0092B-C50C-407E-A947-70E740481C1C}">
                        <a14:useLocalDpi xmlns:a14="http://schemas.microsoft.com/office/drawing/2010/main" val="0"/>
                      </a:ext>
                    </a:extLst>
                  </a:blip>
                  <a:stretch>
                    <a:fillRect/>
                  </a:stretch>
                </pic:blipFill>
                <pic:spPr>
                  <a:xfrm>
                    <a:off x="0" y="0"/>
                    <a:ext cx="3079018" cy="717841"/>
                  </a:xfrm>
                  <a:prstGeom prst="rect">
                    <a:avLst/>
                  </a:prstGeom>
                </pic:spPr>
              </pic:pic>
            </a:graphicData>
          </a:graphic>
        </wp:inline>
      </w:drawing>
    </w:r>
    <w:r>
      <w:t xml:space="preserve">                                    </w:t>
    </w:r>
    <w:r>
      <w:rPr>
        <w:noProof/>
        <w:lang w:eastAsia="it-IT"/>
      </w:rPr>
      <w:drawing>
        <wp:inline distT="0" distB="0" distL="0" distR="0" wp14:anchorId="4354053C" wp14:editId="3E093DEA">
          <wp:extent cx="1914525" cy="523875"/>
          <wp:effectExtent l="0" t="0" r="9525" b="952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nd.png"/>
                  <pic:cNvPicPr/>
                </pic:nvPicPr>
                <pic:blipFill>
                  <a:blip r:embed="rId2">
                    <a:extLst>
                      <a:ext uri="{28A0092B-C50C-407E-A947-70E740481C1C}">
                        <a14:useLocalDpi xmlns:a14="http://schemas.microsoft.com/office/drawing/2010/main" val="0"/>
                      </a:ext>
                    </a:extLst>
                  </a:blip>
                  <a:stretch>
                    <a:fillRect/>
                  </a:stretch>
                </pic:blipFill>
                <pic:spPr>
                  <a:xfrm>
                    <a:off x="0" y="0"/>
                    <a:ext cx="1914525" cy="523875"/>
                  </a:xfrm>
                  <a:prstGeom prst="rect">
                    <a:avLst/>
                  </a:prstGeom>
                </pic:spPr>
              </pic:pic>
            </a:graphicData>
          </a:graphic>
        </wp:inline>
      </w:drawing>
    </w:r>
  </w:p>
  <w:p w14:paraId="2445A844" w14:textId="77777777" w:rsidR="00F067BE" w:rsidRDefault="00F067BE" w:rsidP="000B6FE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CFC"/>
    <w:multiLevelType w:val="hybridMultilevel"/>
    <w:tmpl w:val="06006C9E"/>
    <w:lvl w:ilvl="0" w:tplc="9A5A0BB2">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DB91B17"/>
    <w:multiLevelType w:val="hybridMultilevel"/>
    <w:tmpl w:val="F4C2573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017091"/>
    <w:multiLevelType w:val="hybridMultilevel"/>
    <w:tmpl w:val="690C6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4878AD"/>
    <w:multiLevelType w:val="hybridMultilevel"/>
    <w:tmpl w:val="EC9E11E6"/>
    <w:lvl w:ilvl="0" w:tplc="A6385E94">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29822731">
    <w:abstractNumId w:val="0"/>
  </w:num>
  <w:num w:numId="2" w16cid:durableId="1541825408">
    <w:abstractNumId w:val="2"/>
  </w:num>
  <w:num w:numId="3" w16cid:durableId="1377965713">
    <w:abstractNumId w:val="3"/>
  </w:num>
  <w:num w:numId="4" w16cid:durableId="887574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0A"/>
    <w:rsid w:val="000557F6"/>
    <w:rsid w:val="00083AB3"/>
    <w:rsid w:val="000B6FE9"/>
    <w:rsid w:val="000C26B3"/>
    <w:rsid w:val="00110E6F"/>
    <w:rsid w:val="00125CDE"/>
    <w:rsid w:val="00146D14"/>
    <w:rsid w:val="00152104"/>
    <w:rsid w:val="001711F2"/>
    <w:rsid w:val="0017454E"/>
    <w:rsid w:val="00177C68"/>
    <w:rsid w:val="00180CEC"/>
    <w:rsid w:val="001838FF"/>
    <w:rsid w:val="00194D87"/>
    <w:rsid w:val="001B25E6"/>
    <w:rsid w:val="001D709E"/>
    <w:rsid w:val="001F2558"/>
    <w:rsid w:val="00230373"/>
    <w:rsid w:val="0026294B"/>
    <w:rsid w:val="002819C5"/>
    <w:rsid w:val="00284B5D"/>
    <w:rsid w:val="002B3111"/>
    <w:rsid w:val="002B4343"/>
    <w:rsid w:val="002C1662"/>
    <w:rsid w:val="002D5292"/>
    <w:rsid w:val="002F3433"/>
    <w:rsid w:val="00331387"/>
    <w:rsid w:val="003313E1"/>
    <w:rsid w:val="003663B6"/>
    <w:rsid w:val="003667EA"/>
    <w:rsid w:val="003A2223"/>
    <w:rsid w:val="003B13DA"/>
    <w:rsid w:val="003F3FF6"/>
    <w:rsid w:val="00411F3E"/>
    <w:rsid w:val="00417630"/>
    <w:rsid w:val="004338EF"/>
    <w:rsid w:val="004420DD"/>
    <w:rsid w:val="00450CE5"/>
    <w:rsid w:val="00470DED"/>
    <w:rsid w:val="00476362"/>
    <w:rsid w:val="004774C8"/>
    <w:rsid w:val="004922CA"/>
    <w:rsid w:val="004959EA"/>
    <w:rsid w:val="00517845"/>
    <w:rsid w:val="00517CEE"/>
    <w:rsid w:val="00531EE2"/>
    <w:rsid w:val="00533A6E"/>
    <w:rsid w:val="00556446"/>
    <w:rsid w:val="005879BF"/>
    <w:rsid w:val="005A673D"/>
    <w:rsid w:val="005D7E94"/>
    <w:rsid w:val="00610B1F"/>
    <w:rsid w:val="00621796"/>
    <w:rsid w:val="00631EBF"/>
    <w:rsid w:val="00634B1C"/>
    <w:rsid w:val="00645F91"/>
    <w:rsid w:val="00647D26"/>
    <w:rsid w:val="00680C79"/>
    <w:rsid w:val="006952CE"/>
    <w:rsid w:val="006C053D"/>
    <w:rsid w:val="006D4FC0"/>
    <w:rsid w:val="006E3C68"/>
    <w:rsid w:val="007163D1"/>
    <w:rsid w:val="00722A5D"/>
    <w:rsid w:val="007508F3"/>
    <w:rsid w:val="00765524"/>
    <w:rsid w:val="00766385"/>
    <w:rsid w:val="00773C28"/>
    <w:rsid w:val="00782CB6"/>
    <w:rsid w:val="00790093"/>
    <w:rsid w:val="007922F7"/>
    <w:rsid w:val="007C1956"/>
    <w:rsid w:val="008072D8"/>
    <w:rsid w:val="0082647C"/>
    <w:rsid w:val="00832CC2"/>
    <w:rsid w:val="00846C9C"/>
    <w:rsid w:val="00850B83"/>
    <w:rsid w:val="00890769"/>
    <w:rsid w:val="0089174A"/>
    <w:rsid w:val="008A5E7E"/>
    <w:rsid w:val="008A6538"/>
    <w:rsid w:val="008B09F2"/>
    <w:rsid w:val="009054ED"/>
    <w:rsid w:val="00911A7C"/>
    <w:rsid w:val="009179F9"/>
    <w:rsid w:val="00935CB4"/>
    <w:rsid w:val="00945642"/>
    <w:rsid w:val="00955403"/>
    <w:rsid w:val="0096180A"/>
    <w:rsid w:val="00967964"/>
    <w:rsid w:val="00990D75"/>
    <w:rsid w:val="009D3826"/>
    <w:rsid w:val="009D68F2"/>
    <w:rsid w:val="00A03D3A"/>
    <w:rsid w:val="00A332D8"/>
    <w:rsid w:val="00A35927"/>
    <w:rsid w:val="00A406D9"/>
    <w:rsid w:val="00A60463"/>
    <w:rsid w:val="00A84085"/>
    <w:rsid w:val="00A844F6"/>
    <w:rsid w:val="00A91343"/>
    <w:rsid w:val="00AF5596"/>
    <w:rsid w:val="00B04401"/>
    <w:rsid w:val="00B52CEE"/>
    <w:rsid w:val="00B61770"/>
    <w:rsid w:val="00BA1C68"/>
    <w:rsid w:val="00BA3B49"/>
    <w:rsid w:val="00BA4530"/>
    <w:rsid w:val="00BF1F5E"/>
    <w:rsid w:val="00C10BE5"/>
    <w:rsid w:val="00C1385A"/>
    <w:rsid w:val="00C24217"/>
    <w:rsid w:val="00C54DDC"/>
    <w:rsid w:val="00C56377"/>
    <w:rsid w:val="00C66E3B"/>
    <w:rsid w:val="00C86EB1"/>
    <w:rsid w:val="00C86F33"/>
    <w:rsid w:val="00CA4300"/>
    <w:rsid w:val="00CA7985"/>
    <w:rsid w:val="00CC35B5"/>
    <w:rsid w:val="00CC5A70"/>
    <w:rsid w:val="00CC756B"/>
    <w:rsid w:val="00D30A4E"/>
    <w:rsid w:val="00D3320A"/>
    <w:rsid w:val="00D44209"/>
    <w:rsid w:val="00D6474B"/>
    <w:rsid w:val="00D93D47"/>
    <w:rsid w:val="00DF6BA2"/>
    <w:rsid w:val="00E0377C"/>
    <w:rsid w:val="00E16F49"/>
    <w:rsid w:val="00E43AE2"/>
    <w:rsid w:val="00E564CB"/>
    <w:rsid w:val="00E74BD8"/>
    <w:rsid w:val="00E86192"/>
    <w:rsid w:val="00F02577"/>
    <w:rsid w:val="00F04A51"/>
    <w:rsid w:val="00F067BE"/>
    <w:rsid w:val="00F129A8"/>
    <w:rsid w:val="00F21C73"/>
    <w:rsid w:val="00F54811"/>
    <w:rsid w:val="00F5624C"/>
    <w:rsid w:val="00F62FED"/>
    <w:rsid w:val="00F77272"/>
    <w:rsid w:val="00FB6F41"/>
    <w:rsid w:val="00FE78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79637"/>
  <w15:chartTrackingRefBased/>
  <w15:docId w15:val="{D60C7C2B-D85D-46DE-92D1-4F3DC2A4A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2">
    <w:name w:val="heading 2"/>
    <w:basedOn w:val="Normale"/>
    <w:next w:val="Normale"/>
    <w:link w:val="Titolo2Carattere"/>
    <w:uiPriority w:val="9"/>
    <w:unhideWhenUsed/>
    <w:qFormat/>
    <w:rsid w:val="00152104"/>
    <w:pPr>
      <w:keepNext/>
      <w:keepLines/>
      <w:spacing w:before="160" w:after="80" w:line="278"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3320A"/>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4922CA"/>
    <w:rPr>
      <w:b/>
      <w:bCs/>
    </w:rPr>
  </w:style>
  <w:style w:type="paragraph" w:styleId="Paragrafoelenco">
    <w:name w:val="List Paragraph"/>
    <w:basedOn w:val="Normale"/>
    <w:uiPriority w:val="34"/>
    <w:qFormat/>
    <w:rsid w:val="007163D1"/>
    <w:pPr>
      <w:spacing w:line="278" w:lineRule="auto"/>
      <w:ind w:left="720"/>
      <w:contextualSpacing/>
    </w:pPr>
    <w:rPr>
      <w:kern w:val="2"/>
      <w:sz w:val="24"/>
      <w:szCs w:val="24"/>
      <w14:ligatures w14:val="standardContextual"/>
    </w:rPr>
  </w:style>
  <w:style w:type="character" w:styleId="Collegamentoipertestuale">
    <w:name w:val="Hyperlink"/>
    <w:basedOn w:val="Carpredefinitoparagrafo"/>
    <w:uiPriority w:val="99"/>
    <w:unhideWhenUsed/>
    <w:rsid w:val="00450CE5"/>
    <w:rPr>
      <w:color w:val="0563C1" w:themeColor="hyperlink"/>
      <w:u w:val="single"/>
    </w:rPr>
  </w:style>
  <w:style w:type="paragraph" w:styleId="Intestazione">
    <w:name w:val="header"/>
    <w:basedOn w:val="Normale"/>
    <w:link w:val="IntestazioneCarattere"/>
    <w:uiPriority w:val="99"/>
    <w:unhideWhenUsed/>
    <w:rsid w:val="000B6F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6FE9"/>
  </w:style>
  <w:style w:type="paragraph" w:styleId="Pidipagina">
    <w:name w:val="footer"/>
    <w:basedOn w:val="Normale"/>
    <w:link w:val="PidipaginaCarattere"/>
    <w:uiPriority w:val="99"/>
    <w:unhideWhenUsed/>
    <w:rsid w:val="000B6F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6FE9"/>
  </w:style>
  <w:style w:type="table" w:styleId="Grigliatabella">
    <w:name w:val="Table Grid"/>
    <w:basedOn w:val="Tabellanormale"/>
    <w:uiPriority w:val="39"/>
    <w:rsid w:val="001521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2Carattere">
    <w:name w:val="Titolo 2 Carattere"/>
    <w:basedOn w:val="Carpredefinitoparagrafo"/>
    <w:link w:val="Titolo2"/>
    <w:uiPriority w:val="9"/>
    <w:rsid w:val="00152104"/>
    <w:rPr>
      <w:rFonts w:asciiTheme="majorHAnsi" w:eastAsiaTheme="majorEastAsia" w:hAnsiTheme="majorHAnsi" w:cstheme="majorBidi"/>
      <w:color w:val="2E74B5" w:themeColor="accent1" w:themeShade="BF"/>
      <w:kern w:val="2"/>
      <w:sz w:val="32"/>
      <w:szCs w:val="3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867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ldim.it" TargetMode="External"/><Relationship Id="rId3" Type="http://schemas.openxmlformats.org/officeDocument/2006/relationships/settings" Target="settings.xml"/><Relationship Id="rId7" Type="http://schemas.openxmlformats.org/officeDocument/2006/relationships/hyperlink" Target="http://www.ecomotive-solution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onica.dallolio1@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2</Pages>
  <Words>1007</Words>
  <Characters>5746</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dc:creator>
  <cp:keywords/>
  <dc:description/>
  <cp:lastModifiedBy>Monica Dall'Olio</cp:lastModifiedBy>
  <cp:revision>9</cp:revision>
  <dcterms:created xsi:type="dcterms:W3CDTF">2026-03-31T14:43:00Z</dcterms:created>
  <dcterms:modified xsi:type="dcterms:W3CDTF">2026-06-13T08:03:00Z</dcterms:modified>
</cp:coreProperties>
</file>